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EF" w:rsidRPr="00F71C80" w:rsidRDefault="00DB77EF" w:rsidP="00DB77EF">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372E24EA" wp14:editId="004AF0B1">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DB77EF" w:rsidRPr="00020F8E" w:rsidRDefault="00DB77EF" w:rsidP="00DB7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Cs w:val="28"/>
        </w:rPr>
      </w:pPr>
      <w:r w:rsidRPr="00020F8E">
        <w:rPr>
          <w:rFonts w:asciiTheme="minorHAnsi" w:hAnsiTheme="minorHAnsi" w:cstheme="minorHAnsi"/>
          <w:noProof/>
          <w:spacing w:val="60"/>
        </w:rPr>
        <mc:AlternateContent>
          <mc:Choice Requires="wps">
            <w:drawing>
              <wp:anchor distT="0" distB="0" distL="114300" distR="114300" simplePos="0" relativeHeight="251663360" behindDoc="0" locked="0" layoutInCell="1" allowOverlap="1" wp14:anchorId="560054F2" wp14:editId="65C7ACEB">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asciiTheme="minorHAnsi" w:hAnsiTheme="minorHAnsi" w:cstheme="minorHAnsi"/>
          <w:spacing w:val="60"/>
          <w:sz w:val="26"/>
          <w:szCs w:val="26"/>
        </w:rPr>
        <w:t>• 445 Broadway</w:t>
      </w:r>
      <w:r w:rsidR="00B909B3">
        <w:rPr>
          <w:rFonts w:asciiTheme="minorHAnsi" w:hAnsiTheme="minorHAnsi" w:cstheme="minorHAnsi"/>
          <w:spacing w:val="60"/>
          <w:sz w:val="26"/>
          <w:szCs w:val="26"/>
        </w:rPr>
        <w:t>,</w:t>
      </w:r>
      <w:r w:rsidRPr="00020F8E">
        <w:rPr>
          <w:rFonts w:asciiTheme="minorHAnsi" w:hAnsiTheme="minorHAnsi" w:cstheme="minorHAnsi"/>
          <w:spacing w:val="60"/>
          <w:sz w:val="26"/>
          <w:szCs w:val="26"/>
        </w:rPr>
        <w:t xml:space="preserve"> Albany, NY. 12207-2936 •</w:t>
      </w:r>
    </w:p>
    <w:p w:rsidR="00DB77EF" w:rsidRPr="00911C13" w:rsidRDefault="00DB77EF" w:rsidP="00DB77EF">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384195E7" wp14:editId="4720934A">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47BF4597" wp14:editId="0FDD852E">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DB77EF" w:rsidRPr="00911C13" w:rsidTr="00996723">
        <w:tc>
          <w:tcPr>
            <w:tcW w:w="5598" w:type="dxa"/>
          </w:tcPr>
          <w:p w:rsidR="00DB77EF" w:rsidRPr="002356D9" w:rsidRDefault="00DB77EF" w:rsidP="00996723">
            <w:pPr>
              <w:jc w:val="both"/>
              <w:rPr>
                <w:rFonts w:cs="Times New Roman"/>
                <w:szCs w:val="28"/>
              </w:rPr>
            </w:pPr>
            <w:r>
              <w:rPr>
                <w:rFonts w:cs="Times New Roman"/>
                <w:szCs w:val="28"/>
              </w:rPr>
              <w:t>United States Grand Jury</w:t>
            </w:r>
            <w:r>
              <w:rPr>
                <w:rStyle w:val="FootnoteReference"/>
                <w:rFonts w:cs="Times New Roman"/>
                <w:szCs w:val="28"/>
              </w:rPr>
              <w:footnoteReference w:id="1"/>
            </w:r>
            <w:r w:rsidRPr="00DB05B5">
              <w:rPr>
                <w:szCs w:val="28"/>
              </w:rPr>
              <w:t xml:space="preserve"> </w:t>
            </w:r>
            <w:r>
              <w:rPr>
                <w:szCs w:val="28"/>
              </w:rPr>
              <w:t>(</w:t>
            </w:r>
            <w:r w:rsidRPr="00DB05B5">
              <w:rPr>
                <w:i/>
                <w:szCs w:val="28"/>
              </w:rPr>
              <w:t>Status sovereign</w:t>
            </w:r>
            <w:r w:rsidRPr="00DB05B5">
              <w:rPr>
                <w:rStyle w:val="FootnoteReference"/>
                <w:szCs w:val="28"/>
              </w:rPr>
              <w:footnoteReference w:id="2"/>
            </w:r>
            <w:r>
              <w:rPr>
                <w:szCs w:val="28"/>
              </w:rPr>
              <w:t>)</w:t>
            </w:r>
          </w:p>
        </w:tc>
        <w:tc>
          <w:tcPr>
            <w:tcW w:w="4320" w:type="dxa"/>
          </w:tcPr>
          <w:p w:rsidR="00DB77EF" w:rsidRPr="00422C7E" w:rsidRDefault="00DB77EF" w:rsidP="00996723">
            <w:pPr>
              <w:rPr>
                <w:rFonts w:cs="Times New Roman"/>
                <w:szCs w:val="28"/>
              </w:rPr>
            </w:pPr>
            <w:r w:rsidRPr="00FC780F">
              <w:rPr>
                <w:rFonts w:cs="Times New Roman"/>
                <w:b/>
                <w:smallCaps/>
                <w:szCs w:val="28"/>
                <w:u w:val="single"/>
              </w:rPr>
              <w:t>Jurisdiction</w:t>
            </w:r>
            <w:r w:rsidRPr="00FC780F">
              <w:rPr>
                <w:rFonts w:cs="Times New Roman"/>
                <w:b/>
                <w:szCs w:val="28"/>
              </w:rPr>
              <w:t>:</w:t>
            </w:r>
            <w:r>
              <w:rPr>
                <w:rFonts w:cs="Times New Roman"/>
                <w:szCs w:val="28"/>
              </w:rPr>
              <w:t xml:space="preserve"> </w:t>
            </w:r>
            <w:r w:rsidRPr="00422C7E">
              <w:rPr>
                <w:rFonts w:cs="Times New Roman"/>
                <w:szCs w:val="28"/>
              </w:rPr>
              <w:t xml:space="preserve"> Court of Record</w:t>
            </w:r>
            <w:r w:rsidRPr="00422C7E">
              <w:rPr>
                <w:rStyle w:val="FootnoteReference"/>
                <w:rFonts w:cs="Times New Roman"/>
                <w:szCs w:val="28"/>
              </w:rPr>
              <w:footnoteReference w:id="3"/>
            </w:r>
            <w:r>
              <w:rPr>
                <w:rFonts w:cs="Times New Roman"/>
                <w:szCs w:val="28"/>
              </w:rPr>
              <w:t xml:space="preserve"> </w:t>
            </w:r>
          </w:p>
        </w:tc>
      </w:tr>
      <w:tr w:rsidR="00DB77EF" w:rsidRPr="00911C13" w:rsidTr="00996723">
        <w:tc>
          <w:tcPr>
            <w:tcW w:w="5598" w:type="dxa"/>
          </w:tcPr>
          <w:p w:rsidR="00DB77EF" w:rsidRPr="009C48AB" w:rsidRDefault="00DB77EF" w:rsidP="00996723">
            <w:pPr>
              <w:rPr>
                <w:rFonts w:cs="Times New Roman"/>
                <w:szCs w:val="28"/>
              </w:rPr>
            </w:pPr>
            <w:r w:rsidRPr="009C48AB">
              <w:rPr>
                <w:rFonts w:cs="Times New Roman"/>
                <w:szCs w:val="28"/>
              </w:rPr>
              <w:t xml:space="preserve">                                                 </w:t>
            </w:r>
            <w:r>
              <w:rPr>
                <w:rFonts w:cs="Times New Roman"/>
                <w:szCs w:val="28"/>
              </w:rPr>
              <w:t xml:space="preserve"> </w:t>
            </w:r>
            <w:r w:rsidRPr="009C48AB">
              <w:rPr>
                <w:rFonts w:cs="Times New Roman"/>
                <w:szCs w:val="28"/>
              </w:rPr>
              <w:t xml:space="preserve">   We the People</w:t>
            </w:r>
          </w:p>
        </w:tc>
        <w:tc>
          <w:tcPr>
            <w:tcW w:w="4320" w:type="dxa"/>
          </w:tcPr>
          <w:p w:rsidR="00DB77EF" w:rsidRPr="00911C13" w:rsidRDefault="00DB77EF" w:rsidP="00996723">
            <w:pPr>
              <w:rPr>
                <w:rFonts w:cs="Times New Roman"/>
                <w:szCs w:val="28"/>
              </w:rPr>
            </w:pPr>
            <w:r>
              <w:rPr>
                <w:rFonts w:cs="Times New Roman"/>
                <w:szCs w:val="28"/>
              </w:rPr>
              <w:t xml:space="preserve">Federal </w:t>
            </w:r>
            <w:r w:rsidRPr="00911C13">
              <w:rPr>
                <w:rFonts w:cs="Times New Roman"/>
                <w:szCs w:val="28"/>
              </w:rPr>
              <w:t>Case No.</w:t>
            </w:r>
            <w:r>
              <w:rPr>
                <w:rFonts w:cs="Times New Roman"/>
                <w:szCs w:val="28"/>
              </w:rPr>
              <w:t>______________</w:t>
            </w:r>
          </w:p>
        </w:tc>
      </w:tr>
      <w:tr w:rsidR="00DB77EF" w:rsidRPr="00911C13" w:rsidTr="00996723">
        <w:tc>
          <w:tcPr>
            <w:tcW w:w="5598" w:type="dxa"/>
          </w:tcPr>
          <w:p w:rsidR="00DB77EF" w:rsidRPr="002356D9" w:rsidRDefault="00DB77EF" w:rsidP="00996723">
            <w:pPr>
              <w:jc w:val="both"/>
              <w:rPr>
                <w:rFonts w:cs="Times New Roman"/>
                <w:szCs w:val="28"/>
              </w:rPr>
            </w:pPr>
          </w:p>
        </w:tc>
        <w:tc>
          <w:tcPr>
            <w:tcW w:w="4320" w:type="dxa"/>
          </w:tcPr>
          <w:p w:rsidR="00DB77EF" w:rsidRPr="00911C13" w:rsidRDefault="00DB77EF" w:rsidP="00996723">
            <w:pPr>
              <w:rPr>
                <w:rFonts w:cs="Times New Roman"/>
                <w:szCs w:val="28"/>
              </w:rPr>
            </w:pPr>
          </w:p>
        </w:tc>
      </w:tr>
      <w:tr w:rsidR="00DB77EF" w:rsidRPr="00911C13" w:rsidTr="00996723">
        <w:tc>
          <w:tcPr>
            <w:tcW w:w="5598" w:type="dxa"/>
          </w:tcPr>
          <w:p w:rsidR="00DB77EF" w:rsidRPr="002356D9" w:rsidRDefault="00DB77EF" w:rsidP="00996723">
            <w:pPr>
              <w:jc w:val="center"/>
              <w:rPr>
                <w:rFonts w:cs="Times New Roman"/>
                <w:szCs w:val="28"/>
              </w:rPr>
            </w:pPr>
            <w:r w:rsidRPr="002356D9">
              <w:rPr>
                <w:rFonts w:cs="Times New Roman"/>
                <w:szCs w:val="28"/>
              </w:rPr>
              <w:t xml:space="preserve">- against </w:t>
            </w:r>
            <w:r>
              <w:rPr>
                <w:rFonts w:cs="Times New Roman"/>
                <w:szCs w:val="28"/>
              </w:rPr>
              <w:t>-</w:t>
            </w:r>
          </w:p>
        </w:tc>
        <w:tc>
          <w:tcPr>
            <w:tcW w:w="4320" w:type="dxa"/>
          </w:tcPr>
          <w:p w:rsidR="00DB77EF" w:rsidRPr="00911C13" w:rsidRDefault="00DB77EF" w:rsidP="00996723">
            <w:pPr>
              <w:rPr>
                <w:rFonts w:cs="Times New Roman"/>
                <w:b/>
                <w:szCs w:val="28"/>
              </w:rPr>
            </w:pPr>
          </w:p>
        </w:tc>
      </w:tr>
      <w:tr w:rsidR="00DB77EF" w:rsidRPr="00911C13" w:rsidTr="00996723">
        <w:tc>
          <w:tcPr>
            <w:tcW w:w="5598" w:type="dxa"/>
          </w:tcPr>
          <w:p w:rsidR="00DB77EF" w:rsidRPr="002356D9" w:rsidRDefault="00DB77EF" w:rsidP="00996723">
            <w:pPr>
              <w:jc w:val="both"/>
              <w:rPr>
                <w:rFonts w:cs="Times New Roman"/>
                <w:szCs w:val="28"/>
              </w:rPr>
            </w:pPr>
          </w:p>
        </w:tc>
        <w:tc>
          <w:tcPr>
            <w:tcW w:w="4320" w:type="dxa"/>
          </w:tcPr>
          <w:p w:rsidR="00DB77EF" w:rsidRPr="00466CC2" w:rsidRDefault="00DA1B33" w:rsidP="00DA1B33">
            <w:pPr>
              <w:autoSpaceDE w:val="0"/>
              <w:autoSpaceDN w:val="0"/>
              <w:adjustRightInd w:val="0"/>
              <w:ind w:right="-18"/>
              <w:jc w:val="center"/>
              <w:rPr>
                <w:rFonts w:cs="Times New Roman"/>
                <w:b/>
                <w:szCs w:val="28"/>
              </w:rPr>
            </w:pPr>
            <w:r w:rsidRPr="00F71C80">
              <w:rPr>
                <w:b/>
                <w:smallCaps/>
                <w:szCs w:val="28"/>
              </w:rPr>
              <w:t>Memorandum of Law</w:t>
            </w:r>
          </w:p>
        </w:tc>
      </w:tr>
      <w:tr w:rsidR="00DB77EF" w:rsidRPr="00911C13" w:rsidTr="00996723">
        <w:tc>
          <w:tcPr>
            <w:tcW w:w="5598" w:type="dxa"/>
          </w:tcPr>
          <w:p w:rsidR="00DB77EF" w:rsidRPr="002356D9" w:rsidRDefault="00DB77EF" w:rsidP="00996723">
            <w:pPr>
              <w:jc w:val="both"/>
              <w:rPr>
                <w:rFonts w:cs="Times New Roman"/>
                <w:szCs w:val="28"/>
              </w:rPr>
            </w:pPr>
            <w:r w:rsidRPr="00C342C2">
              <w:rPr>
                <w:rFonts w:cs="Times New Roman"/>
                <w:szCs w:val="28"/>
              </w:rPr>
              <w:t>Federal Judiciary</w:t>
            </w:r>
            <w:r w:rsidRPr="00C342C2">
              <w:rPr>
                <w:rStyle w:val="FootnoteReference"/>
                <w:rFonts w:cs="Times New Roman"/>
                <w:szCs w:val="28"/>
              </w:rPr>
              <w:footnoteReference w:id="4"/>
            </w:r>
            <w:r w:rsidRPr="00C342C2">
              <w:rPr>
                <w:rFonts w:cs="Times New Roman"/>
                <w:szCs w:val="28"/>
              </w:rPr>
              <w:t xml:space="preserve"> (</w:t>
            </w:r>
            <w:r w:rsidRPr="00C342C2">
              <w:rPr>
                <w:rFonts w:cs="Times New Roman"/>
                <w:i/>
                <w:szCs w:val="28"/>
              </w:rPr>
              <w:t xml:space="preserve">Status: </w:t>
            </w:r>
            <w:r w:rsidRPr="00C342C2">
              <w:rPr>
                <w:i/>
                <w:szCs w:val="28"/>
              </w:rPr>
              <w:t>clipped sovereignty</w:t>
            </w:r>
            <w:r w:rsidRPr="00C342C2">
              <w:rPr>
                <w:rFonts w:cs="Times New Roman"/>
                <w:szCs w:val="28"/>
              </w:rPr>
              <w:t>)</w:t>
            </w:r>
          </w:p>
        </w:tc>
        <w:tc>
          <w:tcPr>
            <w:tcW w:w="4320" w:type="dxa"/>
          </w:tcPr>
          <w:p w:rsidR="00DB77EF" w:rsidRPr="00F71C80" w:rsidRDefault="00DA1B33" w:rsidP="00DA1B33">
            <w:pPr>
              <w:autoSpaceDE w:val="0"/>
              <w:autoSpaceDN w:val="0"/>
              <w:adjustRightInd w:val="0"/>
              <w:jc w:val="center"/>
              <w:rPr>
                <w:rFonts w:cs="Times New Roman"/>
                <w:b/>
                <w:szCs w:val="28"/>
              </w:rPr>
            </w:pPr>
            <w:r>
              <w:rPr>
                <w:b/>
                <w:smallCaps/>
                <w:szCs w:val="28"/>
              </w:rPr>
              <w:t>Acts of Treason by</w:t>
            </w:r>
          </w:p>
        </w:tc>
      </w:tr>
      <w:tr w:rsidR="00DB77EF" w:rsidRPr="00911C13" w:rsidTr="00996723">
        <w:tc>
          <w:tcPr>
            <w:tcW w:w="5598" w:type="dxa"/>
          </w:tcPr>
          <w:p w:rsidR="00DB77EF" w:rsidRPr="00911C13" w:rsidRDefault="00DB77EF" w:rsidP="00996723">
            <w:pPr>
              <w:rPr>
                <w:rFonts w:cs="Times New Roman"/>
                <w:szCs w:val="28"/>
              </w:rPr>
            </w:pPr>
            <w:r w:rsidRPr="00911C13">
              <w:rPr>
                <w:rFonts w:cs="Times New Roman"/>
                <w:noProof/>
                <w:szCs w:val="28"/>
              </w:rPr>
              <mc:AlternateContent>
                <mc:Choice Requires="wps">
                  <w:drawing>
                    <wp:anchor distT="0" distB="0" distL="114300" distR="114300" simplePos="0" relativeHeight="251661312" behindDoc="0" locked="0" layoutInCell="1" allowOverlap="1" wp14:anchorId="0FD7C234" wp14:editId="63420421">
                      <wp:simplePos x="0" y="0"/>
                      <wp:positionH relativeFrom="column">
                        <wp:posOffset>-76200</wp:posOffset>
                      </wp:positionH>
                      <wp:positionV relativeFrom="paragraph">
                        <wp:posOffset>375469</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9.55pt" to="265.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" strokecolor="black [3200]" strokeweight="2pt">
                      <v:shadow on="t" color="black" opacity="24903f" origin=",.5" offset="0,.55556mm"/>
                    </v:line>
                  </w:pict>
                </mc:Fallback>
              </mc:AlternateContent>
            </w:r>
            <w:r w:rsidRPr="00911C13">
              <w:rPr>
                <w:rFonts w:cs="Times New Roman"/>
                <w:szCs w:val="28"/>
              </w:rPr>
              <w:t xml:space="preserve">                                                    </w:t>
            </w:r>
            <w:r>
              <w:rPr>
                <w:rFonts w:cs="Times New Roman"/>
                <w:szCs w:val="28"/>
              </w:rPr>
              <w:t xml:space="preserve"> </w:t>
            </w:r>
            <w:r w:rsidRPr="00911C13">
              <w:rPr>
                <w:rFonts w:cs="Times New Roman"/>
                <w:szCs w:val="28"/>
              </w:rPr>
              <w:t xml:space="preserve"> </w:t>
            </w:r>
            <w:r>
              <w:rPr>
                <w:rFonts w:cs="Times New Roman"/>
                <w:szCs w:val="28"/>
              </w:rPr>
              <w:t>Respondents</w:t>
            </w:r>
          </w:p>
        </w:tc>
        <w:tc>
          <w:tcPr>
            <w:tcW w:w="4320" w:type="dxa"/>
          </w:tcPr>
          <w:p w:rsidR="00DB77EF" w:rsidRPr="00194242" w:rsidRDefault="00DA1B33" w:rsidP="008B5FBA">
            <w:pPr>
              <w:jc w:val="center"/>
              <w:rPr>
                <w:rFonts w:cs="Times New Roman"/>
                <w:b/>
                <w:szCs w:val="28"/>
              </w:rPr>
            </w:pPr>
            <w:r>
              <w:rPr>
                <w:b/>
                <w:smallCaps/>
                <w:szCs w:val="28"/>
              </w:rPr>
              <w:t>the Judiciary</w:t>
            </w:r>
          </w:p>
        </w:tc>
      </w:tr>
    </w:tbl>
    <w:p w:rsidR="00DB77EF" w:rsidRDefault="00DB77EF" w:rsidP="00DB77EF">
      <w:pPr>
        <w:spacing w:after="0"/>
        <w:rPr>
          <w:rFonts w:cs="Times New Roman"/>
          <w:b/>
          <w:smallCaps/>
          <w:szCs w:val="28"/>
        </w:rPr>
      </w:pPr>
    </w:p>
    <w:p w:rsidR="00704BB0" w:rsidRDefault="00704BB0" w:rsidP="00704BB0">
      <w:pPr>
        <w:spacing w:after="0"/>
        <w:rPr>
          <w:rFonts w:cs="Times New Roman"/>
          <w:b/>
          <w:smallCaps/>
          <w:szCs w:val="28"/>
        </w:rPr>
      </w:pPr>
    </w:p>
    <w:p w:rsidR="00FE65E1" w:rsidRPr="00811531" w:rsidRDefault="00885B5E" w:rsidP="000325EB">
      <w:pPr>
        <w:spacing w:after="0"/>
        <w:jc w:val="both"/>
      </w:pPr>
      <w:r w:rsidRPr="00811531">
        <w:rPr>
          <w:rFonts w:asciiTheme="minorHAnsi" w:hAnsiTheme="minorHAnsi" w:cstheme="minorHAnsi"/>
          <w:szCs w:val="28"/>
        </w:rPr>
        <w:t xml:space="preserve">The purpose of this memorandum is to establish </w:t>
      </w:r>
      <w:r w:rsidR="00592453" w:rsidRPr="00811531">
        <w:rPr>
          <w:rFonts w:asciiTheme="minorHAnsi" w:hAnsiTheme="minorHAnsi" w:cstheme="minorHAnsi"/>
          <w:szCs w:val="28"/>
        </w:rPr>
        <w:t xml:space="preserve">the </w:t>
      </w:r>
      <w:r w:rsidR="00C01798" w:rsidRPr="00811531">
        <w:t xml:space="preserve">sovereign authority </w:t>
      </w:r>
      <w:r w:rsidR="00592453" w:rsidRPr="00811531">
        <w:t xml:space="preserve">of </w:t>
      </w:r>
      <w:r w:rsidR="001E2319" w:rsidRPr="00811531">
        <w:t xml:space="preserve">the authors of the Constitution, </w:t>
      </w:r>
      <w:r w:rsidR="00592453" w:rsidRPr="00811531">
        <w:t>the People</w:t>
      </w:r>
      <w:r w:rsidR="006977A0">
        <w:t>!</w:t>
      </w:r>
      <w:r w:rsidR="00592453" w:rsidRPr="00811531">
        <w:t xml:space="preserve"> </w:t>
      </w:r>
      <w:r w:rsidR="000325EB" w:rsidRPr="00811531">
        <w:t>T</w:t>
      </w:r>
      <w:r w:rsidR="001E2319" w:rsidRPr="00811531">
        <w:t xml:space="preserve">o make clear </w:t>
      </w:r>
      <w:r w:rsidR="000325EB" w:rsidRPr="00811531">
        <w:t>that there never was a rule of absolute judicial immunity nor could there be. Judges are not above the law; they are creatures of the law and are bound to obey it. If judges break the law, they can be removed for bad behavior, prosecuted and sued for damages</w:t>
      </w:r>
      <w:r w:rsidR="008B5FBA" w:rsidRPr="00811531">
        <w:t>;</w:t>
      </w:r>
      <w:r w:rsidR="000325EB" w:rsidRPr="00811531">
        <w:t xml:space="preserve"> they are </w:t>
      </w:r>
      <w:r w:rsidR="00592453" w:rsidRPr="00811531">
        <w:t xml:space="preserve">duty </w:t>
      </w:r>
      <w:r w:rsidR="000325EB" w:rsidRPr="00811531">
        <w:t>bound to</w:t>
      </w:r>
      <w:r w:rsidR="00F01725">
        <w:t>;</w:t>
      </w:r>
    </w:p>
    <w:p w:rsidR="00FE65E1" w:rsidRPr="00811531" w:rsidRDefault="00FE65E1" w:rsidP="00C01798">
      <w:pPr>
        <w:pStyle w:val="ListParagraph"/>
        <w:numPr>
          <w:ilvl w:val="0"/>
          <w:numId w:val="1"/>
        </w:numPr>
        <w:jc w:val="both"/>
      </w:pPr>
      <w:r w:rsidRPr="00811531">
        <w:t>O</w:t>
      </w:r>
      <w:r w:rsidR="00592453" w:rsidRPr="00811531">
        <w:t xml:space="preserve">bey the </w:t>
      </w:r>
      <w:r w:rsidR="001D3E86" w:rsidRPr="00811531">
        <w:t>L</w:t>
      </w:r>
      <w:r w:rsidR="00C01798" w:rsidRPr="00811531">
        <w:t>aw of the land</w:t>
      </w:r>
      <w:r w:rsidR="00B909B3" w:rsidRPr="00811531">
        <w:t>,</w:t>
      </w:r>
      <w:r w:rsidR="001D3E86" w:rsidRPr="00811531">
        <w:t xml:space="preserve"> </w:t>
      </w:r>
    </w:p>
    <w:p w:rsidR="001E2319" w:rsidRPr="00811531" w:rsidRDefault="001E2319" w:rsidP="001E2319">
      <w:pPr>
        <w:pStyle w:val="ListParagraph"/>
        <w:numPr>
          <w:ilvl w:val="0"/>
          <w:numId w:val="1"/>
        </w:numPr>
        <w:jc w:val="both"/>
      </w:pPr>
      <w:r w:rsidRPr="00811531">
        <w:t>Interpret the Constitution with ordinary understanding</w:t>
      </w:r>
      <w:r w:rsidR="00B909B3" w:rsidRPr="00811531">
        <w:t>,</w:t>
      </w:r>
    </w:p>
    <w:p w:rsidR="001E2319" w:rsidRPr="00811531" w:rsidRDefault="001E2319" w:rsidP="001E2319">
      <w:pPr>
        <w:pStyle w:val="ListParagraph"/>
        <w:numPr>
          <w:ilvl w:val="0"/>
          <w:numId w:val="1"/>
        </w:numPr>
        <w:jc w:val="both"/>
      </w:pPr>
      <w:r w:rsidRPr="00811531">
        <w:t>Liberally construe the Constitution to the benefit the People</w:t>
      </w:r>
      <w:r w:rsidR="00B909B3" w:rsidRPr="00811531">
        <w:t>,</w:t>
      </w:r>
    </w:p>
    <w:p w:rsidR="00FE65E1" w:rsidRPr="00811531" w:rsidRDefault="00FE65E1" w:rsidP="00C01798">
      <w:pPr>
        <w:pStyle w:val="ListParagraph"/>
        <w:numPr>
          <w:ilvl w:val="0"/>
          <w:numId w:val="1"/>
        </w:numPr>
        <w:jc w:val="both"/>
      </w:pPr>
      <w:r w:rsidRPr="00811531">
        <w:t>A</w:t>
      </w:r>
      <w:r w:rsidR="001D3E86" w:rsidRPr="00811531">
        <w:t xml:space="preserve">ctively resist any encroachments upon the </w:t>
      </w:r>
      <w:r w:rsidR="000B17B5" w:rsidRPr="00811531">
        <w:t>Constitution</w:t>
      </w:r>
      <w:r w:rsidR="00B909B3" w:rsidRPr="00811531">
        <w:t>, and</w:t>
      </w:r>
    </w:p>
    <w:p w:rsidR="001E2319" w:rsidRPr="00811531" w:rsidRDefault="001E2319" w:rsidP="00C01798">
      <w:pPr>
        <w:pStyle w:val="ListParagraph"/>
        <w:numPr>
          <w:ilvl w:val="0"/>
          <w:numId w:val="1"/>
        </w:numPr>
        <w:jc w:val="both"/>
      </w:pPr>
      <w:r w:rsidRPr="00811531">
        <w:t xml:space="preserve">Nullification of any legislation in conflict with the Constitution. </w:t>
      </w:r>
    </w:p>
    <w:p w:rsidR="00A01E1A" w:rsidRPr="00A01E1A" w:rsidRDefault="00A01E1A" w:rsidP="00A01E1A">
      <w:pPr>
        <w:pStyle w:val="Style"/>
        <w:spacing w:after="240" w:line="276" w:lineRule="auto"/>
        <w:jc w:val="both"/>
        <w:rPr>
          <w:rFonts w:asciiTheme="minorHAnsi" w:hAnsiTheme="minorHAnsi" w:cstheme="minorHAnsi"/>
          <w:sz w:val="28"/>
          <w:szCs w:val="28"/>
        </w:rPr>
      </w:pPr>
      <w:r w:rsidRPr="00A01E1A">
        <w:rPr>
          <w:rFonts w:asciiTheme="minorHAnsi" w:hAnsiTheme="minorHAnsi" w:cstheme="minorHAnsi"/>
          <w:b/>
          <w:smallCaps/>
          <w:sz w:val="28"/>
          <w:szCs w:val="28"/>
        </w:rPr>
        <w:lastRenderedPageBreak/>
        <w:t>Sovereign Authority is in the People alone</w:t>
      </w:r>
      <w:r w:rsidRPr="00A01E1A">
        <w:rPr>
          <w:rFonts w:asciiTheme="minorHAnsi" w:hAnsiTheme="minorHAnsi" w:cstheme="minorHAnsi"/>
          <w:b/>
          <w:smallCaps/>
          <w:sz w:val="28"/>
          <w:szCs w:val="28"/>
        </w:rPr>
        <w:tab/>
      </w:r>
      <w:r>
        <w:rPr>
          <w:rFonts w:asciiTheme="minorHAnsi" w:hAnsiTheme="minorHAnsi" w:cstheme="minorHAnsi"/>
          <w:b/>
          <w:smallCaps/>
          <w:sz w:val="28"/>
          <w:szCs w:val="28"/>
        </w:rPr>
        <w:t xml:space="preserve">     </w:t>
      </w:r>
      <w:r w:rsidRPr="00A01E1A">
        <w:rPr>
          <w:rFonts w:asciiTheme="minorHAnsi" w:hAnsiTheme="minorHAnsi" w:cstheme="minorHAnsi"/>
          <w:sz w:val="28"/>
          <w:szCs w:val="28"/>
        </w:rPr>
        <w:t>“</w:t>
      </w:r>
      <w:r w:rsidRPr="00A01E1A">
        <w:rPr>
          <w:rFonts w:asciiTheme="minorHAnsi" w:hAnsiTheme="minorHAnsi" w:cstheme="minorHAnsi"/>
          <w:i/>
          <w:sz w:val="28"/>
          <w:szCs w:val="28"/>
        </w:rPr>
        <w:t>The very meaning of 'sovereignty' is that the decree of the sovereign makes law</w:t>
      </w:r>
      <w:r w:rsidRPr="00A01E1A">
        <w:rPr>
          <w:rFonts w:asciiTheme="minorHAnsi" w:hAnsiTheme="minorHAnsi" w:cstheme="minorHAnsi"/>
          <w:sz w:val="28"/>
          <w:szCs w:val="28"/>
        </w:rPr>
        <w:t>.”</w:t>
      </w:r>
      <w:r w:rsidR="00F31B59">
        <w:rPr>
          <w:rStyle w:val="FootnoteReference"/>
          <w:rFonts w:asciiTheme="minorHAnsi" w:hAnsiTheme="minorHAnsi" w:cstheme="minorHAnsi"/>
          <w:sz w:val="28"/>
          <w:szCs w:val="28"/>
        </w:rPr>
        <w:footnoteReference w:id="5"/>
      </w:r>
      <w:r w:rsidRPr="00A01E1A">
        <w:rPr>
          <w:rFonts w:asciiTheme="minorHAnsi" w:hAnsiTheme="minorHAnsi" w:cstheme="minorHAnsi"/>
          <w:sz w:val="28"/>
          <w:szCs w:val="28"/>
        </w:rPr>
        <w:t xml:space="preserve"> “</w:t>
      </w:r>
      <w:r w:rsidRPr="00A01E1A">
        <w:rPr>
          <w:rFonts w:asciiTheme="minorHAnsi" w:hAnsiTheme="minorHAnsi" w:cstheme="minorHAnsi"/>
          <w:i/>
          <w:sz w:val="28"/>
          <w:szCs w:val="28"/>
        </w:rPr>
        <w:t>A consequence of this prerogative is the legal ubiquity of the king. His majesty in the eye of the law is always present in all his courts, though he cannot personally distribute justice</w:t>
      </w:r>
      <w:r w:rsidRPr="00A01E1A">
        <w:rPr>
          <w:rFonts w:asciiTheme="minorHAnsi" w:hAnsiTheme="minorHAnsi" w:cstheme="minorHAnsi"/>
          <w:sz w:val="28"/>
          <w:szCs w:val="28"/>
        </w:rPr>
        <w:t>.”</w:t>
      </w:r>
      <w:r w:rsidR="00F31B59">
        <w:rPr>
          <w:rStyle w:val="FootnoteReference"/>
          <w:rFonts w:asciiTheme="minorHAnsi" w:hAnsiTheme="minorHAnsi" w:cstheme="minorHAnsi"/>
          <w:sz w:val="28"/>
          <w:szCs w:val="28"/>
        </w:rPr>
        <w:footnoteReference w:id="6"/>
      </w:r>
      <w:r w:rsidRPr="00A01E1A">
        <w:rPr>
          <w:rFonts w:asciiTheme="minorHAnsi" w:hAnsiTheme="minorHAnsi" w:cstheme="minorHAnsi"/>
          <w:sz w:val="28"/>
          <w:szCs w:val="28"/>
        </w:rPr>
        <w:t xml:space="preserve"> “</w:t>
      </w:r>
      <w:r w:rsidRPr="00A01E1A">
        <w:rPr>
          <w:rFonts w:asciiTheme="minorHAnsi" w:hAnsiTheme="minorHAnsi" w:cstheme="minorHAnsi"/>
          <w:i/>
          <w:sz w:val="28"/>
          <w:szCs w:val="28"/>
        </w:rPr>
        <w:t>His judges</w:t>
      </w:r>
      <w:r w:rsidRPr="00A01E1A">
        <w:rPr>
          <w:rFonts w:asciiTheme="minorHAnsi" w:hAnsiTheme="minorHAnsi" w:cstheme="minorHAnsi"/>
          <w:sz w:val="28"/>
          <w:szCs w:val="28"/>
        </w:rPr>
        <w:t xml:space="preserve"> (We the People, Jurist) </w:t>
      </w:r>
      <w:r w:rsidRPr="00A01E1A">
        <w:rPr>
          <w:rFonts w:asciiTheme="minorHAnsi" w:hAnsiTheme="minorHAnsi" w:cstheme="minorHAnsi"/>
          <w:i/>
          <w:sz w:val="28"/>
          <w:szCs w:val="28"/>
        </w:rPr>
        <w:t>are the mirror by which the king's</w:t>
      </w:r>
      <w:r w:rsidRPr="00A01E1A">
        <w:rPr>
          <w:rFonts w:asciiTheme="minorHAnsi" w:hAnsiTheme="minorHAnsi" w:cstheme="minorHAnsi"/>
          <w:sz w:val="28"/>
          <w:szCs w:val="28"/>
        </w:rPr>
        <w:t xml:space="preserve"> (Natures God) </w:t>
      </w:r>
      <w:r w:rsidRPr="00A01E1A">
        <w:rPr>
          <w:rFonts w:asciiTheme="minorHAnsi" w:hAnsiTheme="minorHAnsi" w:cstheme="minorHAnsi"/>
          <w:i/>
          <w:sz w:val="28"/>
          <w:szCs w:val="28"/>
        </w:rPr>
        <w:t>image is reflected</w:t>
      </w:r>
      <w:r w:rsidRPr="00A01E1A">
        <w:rPr>
          <w:rFonts w:asciiTheme="minorHAnsi" w:hAnsiTheme="minorHAnsi" w:cstheme="minorHAnsi"/>
          <w:sz w:val="28"/>
          <w:szCs w:val="28"/>
        </w:rPr>
        <w:t>.”</w:t>
      </w:r>
      <w:r w:rsidR="00F31B59">
        <w:rPr>
          <w:rStyle w:val="FootnoteReference"/>
          <w:rFonts w:asciiTheme="minorHAnsi" w:hAnsiTheme="minorHAnsi" w:cstheme="minorHAnsi"/>
          <w:sz w:val="28"/>
          <w:szCs w:val="28"/>
        </w:rPr>
        <w:footnoteReference w:id="7"/>
      </w:r>
    </w:p>
    <w:p w:rsidR="00A01E1A" w:rsidRDefault="00A01E1A" w:rsidP="00A01E1A">
      <w:pPr>
        <w:jc w:val="both"/>
        <w:rPr>
          <w:rFonts w:asciiTheme="minorHAnsi" w:hAnsiTheme="minorHAnsi" w:cstheme="minorHAnsi"/>
          <w:szCs w:val="28"/>
        </w:rPr>
      </w:pPr>
      <w:r>
        <w:rPr>
          <w:rFonts w:asciiTheme="minorHAnsi" w:hAnsiTheme="minorHAnsi" w:cstheme="minorHAnsi"/>
          <w:b/>
          <w:smallCaps/>
          <w:szCs w:val="28"/>
        </w:rPr>
        <w:t>We the People Ordained the L</w:t>
      </w:r>
      <w:r w:rsidRPr="00A01E1A">
        <w:rPr>
          <w:rFonts w:asciiTheme="minorHAnsi" w:hAnsiTheme="minorHAnsi" w:cstheme="minorHAnsi"/>
          <w:b/>
          <w:smallCaps/>
          <w:szCs w:val="28"/>
        </w:rPr>
        <w:t xml:space="preserve">aw of the </w:t>
      </w:r>
      <w:r>
        <w:rPr>
          <w:rFonts w:asciiTheme="minorHAnsi" w:hAnsiTheme="minorHAnsi" w:cstheme="minorHAnsi"/>
          <w:b/>
          <w:smallCaps/>
          <w:szCs w:val="28"/>
        </w:rPr>
        <w:t>L</w:t>
      </w:r>
      <w:r w:rsidRPr="00A01E1A">
        <w:rPr>
          <w:rFonts w:asciiTheme="minorHAnsi" w:hAnsiTheme="minorHAnsi" w:cstheme="minorHAnsi"/>
          <w:b/>
          <w:smallCaps/>
          <w:szCs w:val="28"/>
        </w:rPr>
        <w:t>and</w:t>
      </w:r>
      <w:r>
        <w:rPr>
          <w:rFonts w:asciiTheme="minorHAnsi" w:hAnsiTheme="minorHAnsi" w:cstheme="minorHAnsi"/>
          <w:b/>
          <w:smallCaps/>
          <w:szCs w:val="28"/>
        </w:rPr>
        <w:tab/>
      </w:r>
      <w:r w:rsidRPr="00A01E1A">
        <w:rPr>
          <w:rFonts w:asciiTheme="minorHAnsi" w:hAnsiTheme="minorHAnsi" w:cstheme="minorHAnsi"/>
          <w:smallCaps/>
          <w:szCs w:val="28"/>
        </w:rPr>
        <w:t>Article VI, Clause 2</w:t>
      </w:r>
      <w:r>
        <w:rPr>
          <w:rFonts w:asciiTheme="minorHAnsi" w:hAnsiTheme="minorHAnsi" w:cstheme="minorHAnsi"/>
          <w:smallCaps/>
          <w:szCs w:val="28"/>
        </w:rPr>
        <w:t xml:space="preserve">: </w:t>
      </w:r>
      <w:r>
        <w:rPr>
          <w:rFonts w:asciiTheme="minorHAnsi" w:hAnsiTheme="minorHAnsi" w:cstheme="minorHAnsi"/>
          <w:i/>
          <w:szCs w:val="28"/>
        </w:rPr>
        <w:t>“</w:t>
      </w:r>
      <w:r w:rsidRPr="00477E39">
        <w:rPr>
          <w:rFonts w:asciiTheme="minorHAnsi" w:hAnsiTheme="minorHAnsi" w:cstheme="minorHAnsi"/>
          <w:i/>
          <w:szCs w:val="28"/>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477E39">
        <w:rPr>
          <w:rFonts w:asciiTheme="minorHAnsi" w:hAnsiTheme="minorHAnsi" w:cstheme="minorHAnsi"/>
          <w:szCs w:val="28"/>
        </w:rPr>
        <w:t>.</w:t>
      </w:r>
      <w:r>
        <w:rPr>
          <w:rFonts w:asciiTheme="minorHAnsi" w:hAnsiTheme="minorHAnsi" w:cstheme="minorHAnsi"/>
          <w:szCs w:val="28"/>
        </w:rPr>
        <w:t>”</w:t>
      </w:r>
    </w:p>
    <w:p w:rsidR="00CD343E" w:rsidRDefault="00CD343E" w:rsidP="00CD343E">
      <w:pPr>
        <w:jc w:val="both"/>
      </w:pPr>
      <w:r w:rsidRPr="00CD343E">
        <w:rPr>
          <w:b/>
          <w:smallCaps/>
        </w:rPr>
        <w:t>Judges must have Jurisdiction</w:t>
      </w:r>
      <w:r>
        <w:tab/>
      </w:r>
      <w:r w:rsidR="00B909B3">
        <w:t>“</w:t>
      </w:r>
      <w:r w:rsidR="000C3F4A" w:rsidRPr="009440F1">
        <w:rPr>
          <w:i/>
        </w:rPr>
        <w:t>No judicial process, whatever form it may assume, can have any lawful authority outside of the limits of the jurisdiction of the court or judge by whom it is issued; and an attempt to enforce it beyond these boundaries is nothing less than lawless violence</w:t>
      </w:r>
      <w:r w:rsidR="000C3F4A">
        <w:t>.</w:t>
      </w:r>
      <w:r w:rsidR="00B909B3">
        <w:t>”</w:t>
      </w:r>
      <w:r w:rsidR="00F31B59">
        <w:rPr>
          <w:rStyle w:val="FootnoteReference"/>
        </w:rPr>
        <w:footnoteReference w:id="8"/>
      </w:r>
      <w:r w:rsidR="000C3F4A">
        <w:t xml:space="preserve"> </w:t>
      </w:r>
      <w:r>
        <w:t>“</w:t>
      </w:r>
      <w:r w:rsidRPr="009440F1">
        <w:rPr>
          <w:i/>
        </w:rPr>
        <w:t>A judge must be acting within his jurisdiction as to subject matter and person, to be entitled to immunity from civil action for his acts</w:t>
      </w:r>
      <w:r>
        <w:t>.”</w:t>
      </w:r>
      <w:r w:rsidR="00F31B59">
        <w:rPr>
          <w:rStyle w:val="FootnoteReference"/>
        </w:rPr>
        <w:footnoteReference w:id="9"/>
      </w:r>
      <w:r>
        <w:t xml:space="preserve"> </w:t>
      </w:r>
    </w:p>
    <w:p w:rsidR="000C3F4A" w:rsidRDefault="00992F38" w:rsidP="00992F38">
      <w:pPr>
        <w:jc w:val="both"/>
      </w:pPr>
      <w:r w:rsidRPr="00CD343E">
        <w:rPr>
          <w:b/>
          <w:smallCaps/>
        </w:rPr>
        <w:t xml:space="preserve">Judges </w:t>
      </w:r>
      <w:r>
        <w:rPr>
          <w:b/>
          <w:smallCaps/>
        </w:rPr>
        <w:t>Are Accountable</w:t>
      </w:r>
      <w:r>
        <w:tab/>
      </w:r>
      <w:r>
        <w:tab/>
      </w:r>
      <w:r w:rsidR="000C3F4A">
        <w:t xml:space="preserve">Justice Douglas, in his dissenting opinion at page 140 said, </w:t>
      </w:r>
      <w:r w:rsidR="00B909B3">
        <w:t>“</w:t>
      </w:r>
      <w:r w:rsidR="000C3F4A" w:rsidRPr="009440F1">
        <w:rPr>
          <w:i/>
        </w:rPr>
        <w:t>If (federal judges) break the law, they can be prosecuted</w:t>
      </w:r>
      <w:r w:rsidR="000C3F4A">
        <w:t>.</w:t>
      </w:r>
      <w:r w:rsidR="00B909B3">
        <w:t>”</w:t>
      </w:r>
      <w:r w:rsidR="000C3F4A">
        <w:t xml:space="preserve"> Justice Black, in his dissenting opinion at page 141) said, </w:t>
      </w:r>
      <w:r w:rsidR="00B909B3">
        <w:t>“</w:t>
      </w:r>
      <w:r w:rsidR="000C3F4A" w:rsidRPr="009440F1">
        <w:rPr>
          <w:i/>
        </w:rPr>
        <w:t>Judges, like other people, can be tried, convicted and punished for crimes.</w:t>
      </w:r>
      <w:r w:rsidR="00B909B3">
        <w:t>”</w:t>
      </w:r>
      <w:r w:rsidR="00F31B59">
        <w:rPr>
          <w:rStyle w:val="FootnoteReference"/>
        </w:rPr>
        <w:footnoteReference w:id="10"/>
      </w:r>
      <w:r w:rsidR="000C3F4A">
        <w:t xml:space="preserve"> </w:t>
      </w:r>
    </w:p>
    <w:p w:rsidR="00C90B42" w:rsidRDefault="00C90B42" w:rsidP="00C90B42">
      <w:pPr>
        <w:jc w:val="both"/>
      </w:pPr>
      <w:r w:rsidRPr="00CD343E">
        <w:rPr>
          <w:b/>
          <w:smallCaps/>
          <w:szCs w:val="28"/>
        </w:rPr>
        <w:t>Judicial Immunity Does Not Exist</w:t>
      </w:r>
      <w:r w:rsidRPr="00CD343E">
        <w:rPr>
          <w:b/>
          <w:smallCaps/>
          <w:szCs w:val="28"/>
        </w:rPr>
        <w:tab/>
      </w:r>
      <w:r w:rsidRPr="00CD343E">
        <w:rPr>
          <w:szCs w:val="28"/>
        </w:rPr>
        <w:t>“</w:t>
      </w:r>
      <w:r w:rsidRPr="00CD343E">
        <w:rPr>
          <w:i/>
          <w:szCs w:val="28"/>
        </w:rPr>
        <w:t>No man in this country is so high</w:t>
      </w:r>
      <w:r w:rsidRPr="000C3F4A">
        <w:rPr>
          <w:i/>
        </w:rPr>
        <w:t xml:space="preserve"> that he is above the law. No officer of the law may set that law at defiance with impunity. All the officers of the government, from the highest to the lowest, are creatures of the law and are bound to obey it. ... It is the only supreme power in our system of government, and every man who, by accepting office participates in its functions, is only the more </w:t>
      </w:r>
      <w:r w:rsidRPr="000C3F4A">
        <w:rPr>
          <w:i/>
        </w:rPr>
        <w:lastRenderedPageBreak/>
        <w:t>strongly bound to submit to that supremacy, and to observe the limitations which it imposes on the exercise of the authority which it gives</w:t>
      </w:r>
      <w:r>
        <w:t>.”</w:t>
      </w:r>
      <w:r w:rsidR="00F31B59">
        <w:rPr>
          <w:rStyle w:val="FootnoteReference"/>
        </w:rPr>
        <w:footnoteReference w:id="11"/>
      </w:r>
      <w:r>
        <w:t xml:space="preserve"> </w:t>
      </w:r>
    </w:p>
    <w:p w:rsidR="000C3F4A" w:rsidRDefault="00B909B3" w:rsidP="00C90B42">
      <w:pPr>
        <w:jc w:val="both"/>
      </w:pPr>
      <w:r>
        <w:t>“</w:t>
      </w:r>
      <w:r w:rsidR="000C3F4A" w:rsidRPr="00C763D4">
        <w:rPr>
          <w:i/>
        </w:rPr>
        <w:t>Our own experience is fully consistent with the common law's rejection of a rule of judicial immunity. We never have had a rule of absolute judicial immunity. At least seven circuits have indicated affirmatively that there is no immunity... to prevent irreparable injury to a citizen's constitutional rights... Subsequent interpretations of the Civil Rights Act by this Court acknowledge Congress</w:t>
      </w:r>
      <w:r w:rsidR="000C3F4A">
        <w:rPr>
          <w:i/>
        </w:rPr>
        <w:t>’</w:t>
      </w:r>
      <w:r w:rsidR="000C3F4A" w:rsidRPr="00C763D4">
        <w:rPr>
          <w:i/>
        </w:rPr>
        <w:t xml:space="preserve"> intent to reach unconstitutional actions by all state and federal actors, including judges... The Fourteenth Amendment prohibits a state [federal] from denying any person [citizen] within its jurisdiction the equal protection under the laws. Since a State [or federal] acts only by its legislative, executive or judicial authorities, the constitutional provisions must be addressed to those authorities, including state and federal judges... We conclude that judicial immunity is not a bar to relief against a judicial officer acting in her [his] judicial capacity</w:t>
      </w:r>
      <w:r w:rsidR="000C3F4A">
        <w:t>.</w:t>
      </w:r>
      <w:r>
        <w:t>”</w:t>
      </w:r>
      <w:r w:rsidR="00F31B59">
        <w:rPr>
          <w:rStyle w:val="FootnoteReference"/>
        </w:rPr>
        <w:footnoteReference w:id="12"/>
      </w:r>
      <w:r w:rsidR="000C3F4A">
        <w:t xml:space="preserve"> </w:t>
      </w:r>
    </w:p>
    <w:p w:rsidR="000C3F4A" w:rsidRDefault="000C3F4A" w:rsidP="000C3F4A">
      <w:pPr>
        <w:jc w:val="both"/>
      </w:pPr>
      <w:r>
        <w:t>“</w:t>
      </w:r>
      <w:r w:rsidRPr="00C763D4">
        <w:rPr>
          <w:i/>
        </w:rPr>
        <w:t>By law, a judge is a state officer. The judge then acts not as a judge, but as a private individual (in his person). When a judge acts as a trespasser of the law, when a judge does not follow the law, the Judge loses subject-matter jurisdiction and the judges' orders are not voidable,</w:t>
      </w:r>
      <w:bookmarkStart w:id="0" w:name="_GoBack"/>
      <w:bookmarkEnd w:id="0"/>
      <w:r w:rsidRPr="00C763D4">
        <w:rPr>
          <w:i/>
        </w:rPr>
        <w:t xml:space="preserve"> but VOID, and of no legal force or effect. ... </w:t>
      </w:r>
      <w:r w:rsidR="00B909B3">
        <w:rPr>
          <w:i/>
        </w:rPr>
        <w:t>“</w:t>
      </w:r>
      <w:proofErr w:type="gramStart"/>
      <w:r w:rsidRPr="00C763D4">
        <w:rPr>
          <w:i/>
        </w:rPr>
        <w:t>when</w:t>
      </w:r>
      <w:proofErr w:type="gramEnd"/>
      <w:r w:rsidRPr="00C763D4">
        <w:rPr>
          <w:i/>
        </w:rPr>
        <w:t xml:space="preserve"> a state officer acts under a state law in a manner violati</w:t>
      </w:r>
      <w:r w:rsidR="00063A7B">
        <w:rPr>
          <w:i/>
        </w:rPr>
        <w:t>ng</w:t>
      </w:r>
      <w:r w:rsidRPr="00C763D4">
        <w:rPr>
          <w:i/>
        </w:rPr>
        <w:t xml:space="preserve"> the Federal Constitution, he comes into conflict with the superior authority of that Constitution, and he is in that case stripped of his official or representative character and is subjected in his person to the consequences of his individual conduct. The State has no power to impart to him any immunity from responsibility to the supreme authority of the United States</w:t>
      </w:r>
      <w:r>
        <w:t>.</w:t>
      </w:r>
      <w:r w:rsidR="00B909B3">
        <w:t>”</w:t>
      </w:r>
      <w:r w:rsidR="00F31B59">
        <w:rPr>
          <w:rStyle w:val="FootnoteReference"/>
        </w:rPr>
        <w:footnoteReference w:id="13"/>
      </w:r>
      <w:r>
        <w:t xml:space="preserve"> </w:t>
      </w:r>
    </w:p>
    <w:p w:rsidR="006F6AE4" w:rsidRDefault="00DC407D" w:rsidP="00C90B42">
      <w:pPr>
        <w:jc w:val="both"/>
      </w:pPr>
      <w:r w:rsidRPr="00DC407D">
        <w:rPr>
          <w:b/>
          <w:smallCaps/>
        </w:rPr>
        <w:t>Judges hold their office during good behavior</w:t>
      </w:r>
      <w:r w:rsidR="00C90B42">
        <w:rPr>
          <w:b/>
          <w:smallCaps/>
        </w:rPr>
        <w:tab/>
      </w:r>
      <w:r w:rsidR="00C90B42">
        <w:rPr>
          <w:b/>
          <w:smallCaps/>
        </w:rPr>
        <w:tab/>
      </w:r>
      <w:r w:rsidR="006F6AE4" w:rsidRPr="00370B6D">
        <w:rPr>
          <w:u w:val="single"/>
        </w:rPr>
        <w:t>Article III Section 1</w:t>
      </w:r>
      <w:r w:rsidR="006F6AE4">
        <w:t>:</w:t>
      </w:r>
      <w:r w:rsidR="006F6AE4" w:rsidRPr="006F6AE4">
        <w:t xml:space="preserve"> The </w:t>
      </w:r>
      <w:r w:rsidR="006F6AE4">
        <w:t>J</w:t>
      </w:r>
      <w:r w:rsidR="006F6AE4" w:rsidRPr="006F6AE4">
        <w:t xml:space="preserve">udicial power of the </w:t>
      </w:r>
      <w:r w:rsidR="006F6AE4">
        <w:t>U</w:t>
      </w:r>
      <w:r w:rsidR="006F6AE4" w:rsidRPr="006F6AE4">
        <w:t xml:space="preserve">nited </w:t>
      </w:r>
      <w:r>
        <w:t>S</w:t>
      </w:r>
      <w:r w:rsidRPr="006F6AE4">
        <w:t>tates</w:t>
      </w:r>
      <w:r w:rsidR="006F6AE4" w:rsidRPr="006F6AE4">
        <w:t xml:space="preserve"> shall be vested in one Supreme </w:t>
      </w:r>
      <w:r w:rsidRPr="006F6AE4">
        <w:t>Court</w:t>
      </w:r>
      <w:r w:rsidR="006F6AE4" w:rsidRPr="006F6AE4">
        <w:t xml:space="preserve"> and in such inferior courts as the Congress may from time to time ordain and establish. The judges, both of the supreme and inferior courts, shall hold their offices during good behavior</w:t>
      </w:r>
      <w:r w:rsidR="00B909B3">
        <w:t>...</w:t>
      </w:r>
      <w:r>
        <w:rPr>
          <w:rStyle w:val="FootnoteReference"/>
        </w:rPr>
        <w:footnoteReference w:id="14"/>
      </w:r>
    </w:p>
    <w:p w:rsidR="00370B6D" w:rsidRDefault="00DC407D" w:rsidP="00762C62">
      <w:pPr>
        <w:jc w:val="both"/>
      </w:pPr>
      <w:r w:rsidRPr="00DC407D">
        <w:rPr>
          <w:b/>
          <w:smallCaps/>
        </w:rPr>
        <w:lastRenderedPageBreak/>
        <w:t>Judges</w:t>
      </w:r>
      <w:r>
        <w:rPr>
          <w:b/>
          <w:smallCaps/>
        </w:rPr>
        <w:t>’</w:t>
      </w:r>
      <w:r w:rsidRPr="00DC407D">
        <w:rPr>
          <w:b/>
          <w:smallCaps/>
        </w:rPr>
        <w:t xml:space="preserve"> </w:t>
      </w:r>
      <w:r>
        <w:rPr>
          <w:b/>
          <w:smallCaps/>
        </w:rPr>
        <w:t>E</w:t>
      </w:r>
      <w:r w:rsidRPr="00DC407D">
        <w:rPr>
          <w:b/>
          <w:smallCaps/>
        </w:rPr>
        <w:t xml:space="preserve">ngaged in </w:t>
      </w:r>
      <w:r>
        <w:rPr>
          <w:b/>
          <w:smallCaps/>
        </w:rPr>
        <w:t>A</w:t>
      </w:r>
      <w:r w:rsidRPr="00DC407D">
        <w:rPr>
          <w:b/>
          <w:smallCaps/>
        </w:rPr>
        <w:t>cts of Treason</w:t>
      </w:r>
      <w:r w:rsidR="00C90B42">
        <w:rPr>
          <w:b/>
          <w:smallCaps/>
        </w:rPr>
        <w:tab/>
      </w:r>
      <w:r w:rsidR="00CD343E">
        <w:t>“</w:t>
      </w:r>
      <w:r w:rsidR="00CD343E" w:rsidRPr="00370B6D">
        <w:rPr>
          <w:i/>
        </w:rPr>
        <w:t>Any judge who does not comply with his oath to the Constitution of the United States wars against that Constitution and engages in acts in violation of the supreme law of the land. The judge is engaged in acts of treason</w:t>
      </w:r>
      <w:r w:rsidR="00CD343E">
        <w:t>.”</w:t>
      </w:r>
      <w:r w:rsidR="00F31B59">
        <w:rPr>
          <w:rStyle w:val="FootnoteReference"/>
        </w:rPr>
        <w:footnoteReference w:id="15"/>
      </w:r>
      <w:r w:rsidR="00CD343E">
        <w:t xml:space="preserve"> “N</w:t>
      </w:r>
      <w:r w:rsidR="00CD343E" w:rsidRPr="009440F1">
        <w:rPr>
          <w:i/>
        </w:rPr>
        <w:t>o state legislator or executive or judicial officer can war against the Constitution without violating his undertaking to support it</w:t>
      </w:r>
      <w:r w:rsidR="00F31B59">
        <w:rPr>
          <w:i/>
        </w:rPr>
        <w:t>.</w:t>
      </w:r>
      <w:r w:rsidR="00CD343E">
        <w:t>”</w:t>
      </w:r>
      <w:r w:rsidR="00F31B59">
        <w:rPr>
          <w:rStyle w:val="FootnoteReference"/>
        </w:rPr>
        <w:footnoteReference w:id="16"/>
      </w:r>
      <w:r w:rsidR="00CD343E">
        <w:t xml:space="preserve"> </w:t>
      </w:r>
      <w:r w:rsidR="00370B6D">
        <w:t>“</w:t>
      </w:r>
      <w:r w:rsidR="00370B6D" w:rsidRPr="00370B6D">
        <w:rPr>
          <w:i/>
        </w:rPr>
        <w:t>High Treason: Treason against the sovereign, as distinguished from petit or petty treason, which might formerly be committed against a subject</w:t>
      </w:r>
      <w:r w:rsidR="00370B6D" w:rsidRPr="00370B6D">
        <w:t>.</w:t>
      </w:r>
      <w:r w:rsidR="00370B6D">
        <w:t>”</w:t>
      </w:r>
      <w:r w:rsidR="00762C62">
        <w:rPr>
          <w:rStyle w:val="FootnoteReference"/>
        </w:rPr>
        <w:footnoteReference w:id="17"/>
      </w:r>
      <w:r w:rsidR="00370B6D" w:rsidRPr="00370B6D">
        <w:t xml:space="preserve"> </w:t>
      </w:r>
    </w:p>
    <w:p w:rsidR="00DC407D" w:rsidRDefault="00DC407D" w:rsidP="00F260C1">
      <w:pPr>
        <w:jc w:val="both"/>
      </w:pPr>
      <w:r w:rsidRPr="00DC407D">
        <w:rPr>
          <w:b/>
          <w:smallCaps/>
        </w:rPr>
        <w:t>Judges</w:t>
      </w:r>
      <w:r>
        <w:rPr>
          <w:b/>
          <w:smallCaps/>
        </w:rPr>
        <w:t>’</w:t>
      </w:r>
      <w:r w:rsidRPr="00DC407D">
        <w:rPr>
          <w:b/>
          <w:smallCaps/>
        </w:rPr>
        <w:t xml:space="preserve"> Removal from Office</w:t>
      </w:r>
      <w:r w:rsidR="00F260C1">
        <w:rPr>
          <w:b/>
          <w:smallCaps/>
        </w:rPr>
        <w:tab/>
      </w:r>
      <w:r w:rsidRPr="00370B6D">
        <w:rPr>
          <w:u w:val="single"/>
        </w:rPr>
        <w:t>Article I Section 4</w:t>
      </w:r>
      <w:r>
        <w:t>: The President, Vice President and all civil officers</w:t>
      </w:r>
      <w:r>
        <w:rPr>
          <w:rStyle w:val="FootnoteReference"/>
        </w:rPr>
        <w:footnoteReference w:id="18"/>
      </w:r>
      <w:r>
        <w:t xml:space="preserve"> (includes judges) of the United States, shall be removed from office on impeachment for, and conviction of, treason, bribery, or other high crimes and misdemeanors.</w:t>
      </w:r>
    </w:p>
    <w:p w:rsidR="00DC407D" w:rsidRDefault="00370B6D" w:rsidP="00F260C1">
      <w:pPr>
        <w:jc w:val="both"/>
      </w:pPr>
      <w:r w:rsidRPr="00370B6D">
        <w:rPr>
          <w:b/>
          <w:smallCaps/>
        </w:rPr>
        <w:t>Impeachment</w:t>
      </w:r>
      <w:r w:rsidR="00F260C1">
        <w:rPr>
          <w:b/>
          <w:smallCaps/>
        </w:rPr>
        <w:tab/>
      </w:r>
      <w:r w:rsidR="00DC407D" w:rsidRPr="00370B6D">
        <w:rPr>
          <w:u w:val="single"/>
        </w:rPr>
        <w:t>Article I Section 2 Clause 4</w:t>
      </w:r>
      <w:r w:rsidR="00DC407D">
        <w:t>: The House of Representatives shall have the sole power of impeachment.</w:t>
      </w:r>
    </w:p>
    <w:p w:rsidR="00DC407D" w:rsidRDefault="00DC407D" w:rsidP="00F260C1">
      <w:pPr>
        <w:spacing w:line="240" w:lineRule="auto"/>
        <w:jc w:val="both"/>
      </w:pPr>
      <w:r w:rsidRPr="00370B6D">
        <w:rPr>
          <w:u w:val="single"/>
        </w:rPr>
        <w:t>Article I Section 3 Clause 6</w:t>
      </w:r>
      <w:r>
        <w:t>: 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rsidR="00DC407D" w:rsidRDefault="00DC407D" w:rsidP="00F260C1">
      <w:pPr>
        <w:spacing w:line="240" w:lineRule="auto"/>
        <w:jc w:val="both"/>
      </w:pPr>
      <w:r w:rsidRPr="00370B6D">
        <w:rPr>
          <w:u w:val="single"/>
        </w:rPr>
        <w:t>Article I Section 3 Clause 7</w:t>
      </w:r>
      <w:r>
        <w:t xml:space="preserve">: 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w:t>
      </w:r>
    </w:p>
    <w:p w:rsidR="00AC64C3" w:rsidRDefault="00BF413F" w:rsidP="00BF413F">
      <w:pPr>
        <w:autoSpaceDE w:val="0"/>
        <w:autoSpaceDN w:val="0"/>
        <w:adjustRightInd w:val="0"/>
        <w:spacing w:line="240" w:lineRule="auto"/>
        <w:jc w:val="both"/>
        <w:rPr>
          <w:rFonts w:cstheme="minorHAnsi"/>
          <w:szCs w:val="28"/>
        </w:rPr>
      </w:pPr>
      <w:r>
        <w:rPr>
          <w:rFonts w:cstheme="minorHAnsi"/>
          <w:b/>
          <w:smallCaps/>
          <w:szCs w:val="28"/>
        </w:rPr>
        <w:t>O</w:t>
      </w:r>
      <w:r w:rsidRPr="00BF413F">
        <w:rPr>
          <w:rFonts w:cstheme="minorHAnsi"/>
          <w:b/>
          <w:smallCaps/>
          <w:szCs w:val="28"/>
        </w:rPr>
        <w:t xml:space="preserve">bsta </w:t>
      </w:r>
      <w:r>
        <w:rPr>
          <w:rFonts w:cstheme="minorHAnsi"/>
          <w:b/>
          <w:smallCaps/>
          <w:szCs w:val="28"/>
        </w:rPr>
        <w:t>P</w:t>
      </w:r>
      <w:r w:rsidRPr="00BF413F">
        <w:rPr>
          <w:rFonts w:cstheme="minorHAnsi"/>
          <w:b/>
          <w:smallCaps/>
          <w:szCs w:val="28"/>
        </w:rPr>
        <w:t>rincipiis</w:t>
      </w:r>
      <w:r w:rsidR="00D6498C" w:rsidRPr="00BF413F">
        <w:rPr>
          <w:rStyle w:val="FootnoteReference"/>
          <w:rFonts w:cstheme="minorHAnsi"/>
          <w:b/>
          <w:smallCaps/>
          <w:szCs w:val="28"/>
        </w:rPr>
        <w:footnoteReference w:id="19"/>
      </w:r>
      <w:r>
        <w:rPr>
          <w:rFonts w:cstheme="minorHAnsi"/>
          <w:b/>
          <w:smallCaps/>
          <w:szCs w:val="28"/>
        </w:rPr>
        <w:tab/>
      </w:r>
      <w:r w:rsidR="007D38D5">
        <w:rPr>
          <w:rFonts w:cstheme="minorHAnsi"/>
          <w:szCs w:val="28"/>
        </w:rPr>
        <w:t>“</w:t>
      </w:r>
      <w:r w:rsidR="00AC64C3" w:rsidRPr="007D38D5">
        <w:rPr>
          <w:rFonts w:cstheme="minorHAnsi"/>
          <w:i/>
          <w:szCs w:val="28"/>
        </w:rPr>
        <w:t>It may be that it is the obnoxious thing in its mildest form; but illegitimate and un</w:t>
      </w:r>
      <w:r w:rsidR="00905951">
        <w:rPr>
          <w:rFonts w:cstheme="minorHAnsi"/>
          <w:i/>
          <w:szCs w:val="28"/>
        </w:rPr>
        <w:t>-</w:t>
      </w:r>
      <w:r w:rsidR="00AC64C3" w:rsidRPr="007D38D5">
        <w:rPr>
          <w:rFonts w:cstheme="minorHAnsi"/>
          <w:i/>
          <w:szCs w:val="28"/>
        </w:rPr>
        <w:t xml:space="preserve">constitutional practices get their first footing in that way; namely, by silent approaches and slight deviations from legal modes of procedure. This can only be obviated by adhering to the rule that constitutional provisions for the security of </w:t>
      </w:r>
      <w:r w:rsidR="00AC64C3" w:rsidRPr="007D38D5">
        <w:rPr>
          <w:rFonts w:cstheme="minorHAnsi"/>
          <w:i/>
          <w:szCs w:val="28"/>
        </w:rPr>
        <w:lastRenderedPageBreak/>
        <w:t>persons and property should be liberally construed. A close and literal construction deprives them of half their efficacy, and leads to gradual depreciation of the right, as if it consisted more in sound than in substance. It is the duty of the Courts to be watchful for the Constitutional Rights of the Citizens, and against any stealthy encroachments thereon. Their motto should be Obsta Principiis</w:t>
      </w:r>
      <w:r w:rsidR="00AC64C3" w:rsidRPr="00C273A0">
        <w:rPr>
          <w:rFonts w:cstheme="minorHAnsi"/>
          <w:szCs w:val="28"/>
        </w:rPr>
        <w:t>.</w:t>
      </w:r>
      <w:r w:rsidR="007D38D5">
        <w:rPr>
          <w:rFonts w:cstheme="minorHAnsi"/>
          <w:szCs w:val="28"/>
        </w:rPr>
        <w:t>”</w:t>
      </w:r>
      <w:r w:rsidR="00762C62">
        <w:rPr>
          <w:rStyle w:val="FootnoteReference"/>
          <w:rFonts w:cstheme="minorHAnsi"/>
          <w:szCs w:val="28"/>
        </w:rPr>
        <w:footnoteReference w:id="20"/>
      </w:r>
      <w:r w:rsidR="00AC64C3" w:rsidRPr="00C273A0">
        <w:rPr>
          <w:rFonts w:cstheme="minorHAnsi"/>
          <w:szCs w:val="28"/>
        </w:rPr>
        <w:t xml:space="preserve"> </w:t>
      </w:r>
    </w:p>
    <w:p w:rsidR="00BF413F" w:rsidRPr="00BF413F" w:rsidRDefault="00BF413F" w:rsidP="00BF413F">
      <w:pPr>
        <w:autoSpaceDE w:val="0"/>
        <w:autoSpaceDN w:val="0"/>
        <w:adjustRightInd w:val="0"/>
        <w:jc w:val="center"/>
        <w:rPr>
          <w:rFonts w:cstheme="minorHAnsi"/>
          <w:b/>
          <w:sz w:val="32"/>
          <w:szCs w:val="32"/>
        </w:rPr>
      </w:pPr>
      <w:r w:rsidRPr="00BF413F">
        <w:rPr>
          <w:rFonts w:cstheme="minorHAnsi"/>
          <w:b/>
          <w:sz w:val="32"/>
          <w:szCs w:val="32"/>
        </w:rPr>
        <w:t>INTERPRETING THE CONSTITUTION</w:t>
      </w:r>
    </w:p>
    <w:p w:rsidR="00E9783F" w:rsidRPr="00642BA9" w:rsidRDefault="00BF413F" w:rsidP="00A40F41">
      <w:pPr>
        <w:autoSpaceDE w:val="0"/>
        <w:autoSpaceDN w:val="0"/>
        <w:adjustRightInd w:val="0"/>
        <w:jc w:val="both"/>
        <w:rPr>
          <w:rFonts w:asciiTheme="minorHAnsi" w:hAnsiTheme="minorHAnsi" w:cstheme="minorHAnsi"/>
          <w:szCs w:val="28"/>
        </w:rPr>
      </w:pPr>
      <w:r w:rsidRPr="00642BA9">
        <w:rPr>
          <w:rFonts w:cstheme="minorHAnsi"/>
          <w:b/>
          <w:smallCaps/>
          <w:szCs w:val="28"/>
        </w:rPr>
        <w:t>Liberally Construed</w:t>
      </w:r>
      <w:r w:rsidRPr="00642BA9">
        <w:rPr>
          <w:rFonts w:cstheme="minorHAnsi"/>
          <w:b/>
          <w:smallCaps/>
          <w:szCs w:val="28"/>
        </w:rPr>
        <w:tab/>
      </w:r>
      <w:r w:rsidRPr="00642BA9">
        <w:rPr>
          <w:rFonts w:cstheme="minorHAnsi"/>
          <w:smallCaps/>
          <w:szCs w:val="28"/>
        </w:rPr>
        <w:tab/>
      </w:r>
      <w:r w:rsidR="004804AC" w:rsidRPr="00642BA9">
        <w:rPr>
          <w:rFonts w:asciiTheme="minorHAnsi" w:hAnsiTheme="minorHAnsi" w:cstheme="minorHAnsi"/>
          <w:szCs w:val="28"/>
        </w:rPr>
        <w:t>The purpose of a written constitution is entirely defeated if, in interpreting it as a legal document, its provisions are manipulated and worked around so that the document means whatever the manipulators wish. Jefferson recognized this danger and spoke out constantly for careful adherence to the Constitution as written, with changes to be made by amendment, not by tortured and twisted interpretations of the text.</w:t>
      </w:r>
    </w:p>
    <w:p w:rsidR="00430F3B" w:rsidRPr="00642BA9" w:rsidRDefault="00BF413F" w:rsidP="00A40F41">
      <w:pPr>
        <w:autoSpaceDE w:val="0"/>
        <w:autoSpaceDN w:val="0"/>
        <w:adjustRightInd w:val="0"/>
        <w:jc w:val="both"/>
        <w:rPr>
          <w:rFonts w:asciiTheme="minorHAnsi" w:hAnsiTheme="minorHAnsi" w:cstheme="minorHAnsi"/>
          <w:szCs w:val="28"/>
        </w:rPr>
      </w:pPr>
      <w:r w:rsidRPr="00642BA9">
        <w:rPr>
          <w:rFonts w:asciiTheme="minorHAnsi" w:hAnsiTheme="minorHAnsi" w:cstheme="minorHAnsi"/>
          <w:b/>
          <w:smallCaps/>
          <w:szCs w:val="28"/>
        </w:rPr>
        <w:t>Ordinary Understanding</w:t>
      </w:r>
      <w:r w:rsidRPr="00642BA9">
        <w:rPr>
          <w:rFonts w:asciiTheme="minorHAnsi" w:hAnsiTheme="minorHAnsi" w:cstheme="minorHAnsi"/>
          <w:b/>
          <w:smallCaps/>
          <w:szCs w:val="28"/>
        </w:rPr>
        <w:tab/>
      </w:r>
      <w:r w:rsidRPr="00642BA9">
        <w:rPr>
          <w:rFonts w:asciiTheme="minorHAnsi" w:hAnsiTheme="minorHAnsi" w:cstheme="minorHAnsi"/>
          <w:b/>
          <w:smallCaps/>
          <w:szCs w:val="28"/>
        </w:rPr>
        <w:tab/>
      </w:r>
      <w:r w:rsidR="00430F3B" w:rsidRPr="00642BA9">
        <w:rPr>
          <w:rFonts w:asciiTheme="minorHAnsi" w:hAnsiTheme="minorHAnsi" w:cstheme="minorHAnsi"/>
          <w:szCs w:val="28"/>
        </w:rPr>
        <w:t>Thomas Jefferson said</w:t>
      </w:r>
      <w:r w:rsidR="002244CA" w:rsidRPr="00642BA9">
        <w:rPr>
          <w:rFonts w:asciiTheme="minorHAnsi" w:hAnsiTheme="minorHAnsi" w:cstheme="minorHAnsi"/>
          <w:szCs w:val="28"/>
        </w:rPr>
        <w:t>,</w:t>
      </w:r>
      <w:r w:rsidR="00430F3B" w:rsidRPr="00642BA9">
        <w:rPr>
          <w:rFonts w:asciiTheme="minorHAnsi" w:hAnsiTheme="minorHAnsi" w:cstheme="minorHAnsi"/>
          <w:szCs w:val="28"/>
        </w:rPr>
        <w:t xml:space="preserve"> “</w:t>
      </w:r>
      <w:r w:rsidR="004804AC" w:rsidRPr="00642BA9">
        <w:rPr>
          <w:rFonts w:asciiTheme="minorHAnsi" w:hAnsiTheme="minorHAnsi" w:cstheme="minorHAnsi"/>
          <w:i/>
          <w:szCs w:val="28"/>
        </w:rPr>
        <w:t xml:space="preserve">The Constitution to which we are all attached was meant to be republican, and we believe to be republican according to every candid interpretation. Yet we have seen it so interpreted and administered, as to be truly what the French have called, a </w:t>
      </w:r>
      <w:proofErr w:type="spellStart"/>
      <w:r w:rsidR="004804AC" w:rsidRPr="00642BA9">
        <w:rPr>
          <w:rFonts w:asciiTheme="minorHAnsi" w:hAnsiTheme="minorHAnsi" w:cstheme="minorHAnsi"/>
          <w:i/>
          <w:szCs w:val="28"/>
        </w:rPr>
        <w:t>monarchie</w:t>
      </w:r>
      <w:proofErr w:type="spellEnd"/>
      <w:r w:rsidR="004804AC" w:rsidRPr="00642BA9">
        <w:rPr>
          <w:rFonts w:asciiTheme="minorHAnsi" w:hAnsiTheme="minorHAnsi" w:cstheme="minorHAnsi"/>
          <w:i/>
          <w:szCs w:val="28"/>
        </w:rPr>
        <w:t xml:space="preserve"> masque</w:t>
      </w:r>
      <w:r w:rsidR="004804AC" w:rsidRPr="00642BA9">
        <w:rPr>
          <w:rFonts w:asciiTheme="minorHAnsi" w:hAnsiTheme="minorHAnsi" w:cstheme="minorHAnsi"/>
          <w:szCs w:val="28"/>
        </w:rPr>
        <w:t xml:space="preserve"> (or </w:t>
      </w:r>
      <w:r w:rsidR="004804AC" w:rsidRPr="00642BA9">
        <w:t>oligarchy’s</w:t>
      </w:r>
      <w:r w:rsidR="004804AC" w:rsidRPr="00642BA9">
        <w:rPr>
          <w:rFonts w:asciiTheme="minorHAnsi" w:hAnsiTheme="minorHAnsi" w:cstheme="minorHAnsi"/>
          <w:szCs w:val="28"/>
        </w:rPr>
        <w:t xml:space="preserve"> mask).</w:t>
      </w:r>
      <w:r w:rsidR="002244CA" w:rsidRPr="00642BA9">
        <w:rPr>
          <w:rFonts w:asciiTheme="minorHAnsi" w:hAnsiTheme="minorHAnsi" w:cstheme="minorHAnsi"/>
          <w:szCs w:val="28"/>
        </w:rPr>
        <w:t>”</w:t>
      </w:r>
      <w:r w:rsidR="00430F3B" w:rsidRPr="00642BA9">
        <w:rPr>
          <w:rFonts w:asciiTheme="minorHAnsi" w:hAnsiTheme="minorHAnsi" w:cstheme="minorHAnsi"/>
          <w:szCs w:val="28"/>
        </w:rPr>
        <w:t xml:space="preserve"> “</w:t>
      </w:r>
      <w:r w:rsidR="004804AC" w:rsidRPr="00642BA9">
        <w:rPr>
          <w:rFonts w:asciiTheme="minorHAnsi" w:hAnsiTheme="minorHAnsi" w:cstheme="minorHAnsi"/>
          <w:i/>
          <w:szCs w:val="28"/>
        </w:rPr>
        <w:t>Laws are made for men of ordinary understanding and should, therefore, be construed by the</w:t>
      </w:r>
      <w:r w:rsidR="00430F3B" w:rsidRPr="00642BA9">
        <w:rPr>
          <w:rFonts w:asciiTheme="minorHAnsi" w:hAnsiTheme="minorHAnsi" w:cstheme="minorHAnsi"/>
          <w:i/>
          <w:szCs w:val="28"/>
        </w:rPr>
        <w:t xml:space="preserve"> </w:t>
      </w:r>
      <w:r w:rsidR="004804AC" w:rsidRPr="00642BA9">
        <w:rPr>
          <w:rFonts w:asciiTheme="minorHAnsi" w:hAnsiTheme="minorHAnsi" w:cstheme="minorHAnsi"/>
          <w:i/>
          <w:szCs w:val="28"/>
        </w:rPr>
        <w:t>ordinary rules of common sense. Their meaning is not to be sought for in metaphysical subtleties</w:t>
      </w:r>
      <w:r w:rsidR="00430F3B" w:rsidRPr="00642BA9">
        <w:rPr>
          <w:rFonts w:asciiTheme="minorHAnsi" w:hAnsiTheme="minorHAnsi" w:cstheme="minorHAnsi"/>
          <w:i/>
          <w:szCs w:val="28"/>
        </w:rPr>
        <w:t xml:space="preserve"> </w:t>
      </w:r>
      <w:r w:rsidR="004804AC" w:rsidRPr="00642BA9">
        <w:rPr>
          <w:rFonts w:asciiTheme="minorHAnsi" w:hAnsiTheme="minorHAnsi" w:cstheme="minorHAnsi"/>
          <w:i/>
          <w:szCs w:val="28"/>
        </w:rPr>
        <w:t>which may make anything mean everything or nothing at pleasure</w:t>
      </w:r>
      <w:r w:rsidR="004804AC" w:rsidRPr="00642BA9">
        <w:rPr>
          <w:rFonts w:asciiTheme="minorHAnsi" w:hAnsiTheme="minorHAnsi" w:cstheme="minorHAnsi"/>
          <w:szCs w:val="28"/>
        </w:rPr>
        <w:t>.</w:t>
      </w:r>
      <w:r w:rsidR="00430F3B" w:rsidRPr="00642BA9">
        <w:rPr>
          <w:rFonts w:asciiTheme="minorHAnsi" w:hAnsiTheme="minorHAnsi" w:cstheme="minorHAnsi"/>
          <w:szCs w:val="28"/>
        </w:rPr>
        <w:t>”</w:t>
      </w:r>
      <w:r w:rsidR="00430F3B" w:rsidRPr="00642BA9">
        <w:rPr>
          <w:rStyle w:val="FootnoteReference"/>
          <w:rFonts w:asciiTheme="minorHAnsi" w:hAnsiTheme="minorHAnsi" w:cstheme="minorHAnsi"/>
          <w:szCs w:val="28"/>
        </w:rPr>
        <w:footnoteReference w:id="21"/>
      </w:r>
      <w:r w:rsidR="00430F3B" w:rsidRPr="00642BA9">
        <w:rPr>
          <w:rFonts w:asciiTheme="minorHAnsi" w:hAnsiTheme="minorHAnsi" w:cstheme="minorHAnsi"/>
          <w:szCs w:val="28"/>
        </w:rPr>
        <w:t xml:space="preserve"> </w:t>
      </w:r>
    </w:p>
    <w:p w:rsidR="004804AC" w:rsidRPr="00642BA9" w:rsidRDefault="00430F3B" w:rsidP="00A40F41">
      <w:pPr>
        <w:autoSpaceDE w:val="0"/>
        <w:autoSpaceDN w:val="0"/>
        <w:adjustRightInd w:val="0"/>
        <w:jc w:val="both"/>
        <w:rPr>
          <w:rFonts w:asciiTheme="minorHAnsi" w:hAnsiTheme="minorHAnsi" w:cstheme="minorHAnsi"/>
          <w:szCs w:val="28"/>
        </w:rPr>
      </w:pPr>
      <w:r w:rsidRPr="00642BA9">
        <w:rPr>
          <w:rFonts w:asciiTheme="minorHAnsi" w:hAnsiTheme="minorHAnsi" w:cstheme="minorHAnsi"/>
          <w:szCs w:val="28"/>
        </w:rPr>
        <w:t>“</w:t>
      </w:r>
      <w:r w:rsidR="004804AC" w:rsidRPr="00642BA9">
        <w:rPr>
          <w:rFonts w:asciiTheme="minorHAnsi" w:hAnsiTheme="minorHAnsi" w:cstheme="minorHAnsi"/>
          <w:i/>
          <w:szCs w:val="28"/>
        </w:rPr>
        <w:t>Common sense [is] the foundation of all authorities, of the laws themselves, and of their</w:t>
      </w:r>
      <w:r w:rsidRPr="00642BA9">
        <w:rPr>
          <w:rFonts w:asciiTheme="minorHAnsi" w:hAnsiTheme="minorHAnsi" w:cstheme="minorHAnsi"/>
          <w:i/>
          <w:szCs w:val="28"/>
        </w:rPr>
        <w:t xml:space="preserve"> </w:t>
      </w:r>
      <w:r w:rsidR="004804AC" w:rsidRPr="00642BA9">
        <w:rPr>
          <w:rFonts w:asciiTheme="minorHAnsi" w:hAnsiTheme="minorHAnsi" w:cstheme="minorHAnsi"/>
          <w:i/>
          <w:szCs w:val="28"/>
        </w:rPr>
        <w:t>construction</w:t>
      </w:r>
      <w:r w:rsidR="004804AC" w:rsidRPr="00642BA9">
        <w:rPr>
          <w:rFonts w:asciiTheme="minorHAnsi" w:hAnsiTheme="minorHAnsi" w:cstheme="minorHAnsi"/>
          <w:szCs w:val="28"/>
        </w:rPr>
        <w:t>.</w:t>
      </w:r>
      <w:r w:rsidRPr="00642BA9">
        <w:rPr>
          <w:rStyle w:val="FootnoteReference"/>
          <w:rFonts w:asciiTheme="minorHAnsi" w:hAnsiTheme="minorHAnsi" w:cstheme="minorHAnsi"/>
          <w:szCs w:val="28"/>
        </w:rPr>
        <w:footnoteReference w:id="22"/>
      </w:r>
      <w:r w:rsidR="004804AC" w:rsidRPr="00642BA9">
        <w:rPr>
          <w:rFonts w:asciiTheme="minorHAnsi" w:hAnsiTheme="minorHAnsi" w:cstheme="minorHAnsi"/>
          <w:szCs w:val="28"/>
        </w:rPr>
        <w:t xml:space="preserve"> </w:t>
      </w:r>
      <w:r w:rsidR="004804AC" w:rsidRPr="00642BA9">
        <w:rPr>
          <w:rFonts w:asciiTheme="minorHAnsi" w:hAnsiTheme="minorHAnsi" w:cstheme="minorHAnsi"/>
          <w:i/>
          <w:szCs w:val="28"/>
        </w:rPr>
        <w:t xml:space="preserve">The Constitution on which our Union rests, shall be administered by me </w:t>
      </w:r>
      <w:r w:rsidR="004804AC" w:rsidRPr="00642BA9">
        <w:rPr>
          <w:rFonts w:asciiTheme="minorHAnsi" w:hAnsiTheme="minorHAnsi" w:cstheme="minorHAnsi"/>
          <w:szCs w:val="28"/>
        </w:rPr>
        <w:t>[</w:t>
      </w:r>
      <w:r w:rsidR="00905951" w:rsidRPr="00642BA9">
        <w:rPr>
          <w:rFonts w:asciiTheme="minorHAnsi" w:hAnsiTheme="minorHAnsi" w:cstheme="minorHAnsi"/>
          <w:szCs w:val="28"/>
        </w:rPr>
        <w:t xml:space="preserve">Thomas Jefferson </w:t>
      </w:r>
      <w:r w:rsidR="004804AC" w:rsidRPr="00642BA9">
        <w:rPr>
          <w:rFonts w:asciiTheme="minorHAnsi" w:hAnsiTheme="minorHAnsi" w:cstheme="minorHAnsi"/>
          <w:szCs w:val="28"/>
        </w:rPr>
        <w:t xml:space="preserve">as President] </w:t>
      </w:r>
      <w:r w:rsidR="004804AC" w:rsidRPr="00642BA9">
        <w:rPr>
          <w:rFonts w:asciiTheme="minorHAnsi" w:hAnsiTheme="minorHAnsi" w:cstheme="minorHAnsi"/>
          <w:i/>
          <w:szCs w:val="28"/>
        </w:rPr>
        <w:t>according</w:t>
      </w:r>
      <w:r w:rsidRPr="00642BA9">
        <w:rPr>
          <w:rFonts w:asciiTheme="minorHAnsi" w:hAnsiTheme="minorHAnsi" w:cstheme="minorHAnsi"/>
          <w:i/>
          <w:szCs w:val="28"/>
        </w:rPr>
        <w:t xml:space="preserve"> </w:t>
      </w:r>
      <w:r w:rsidR="004804AC" w:rsidRPr="00642BA9">
        <w:rPr>
          <w:rFonts w:asciiTheme="minorHAnsi" w:hAnsiTheme="minorHAnsi" w:cstheme="minorHAnsi"/>
          <w:i/>
          <w:szCs w:val="28"/>
        </w:rPr>
        <w:t>to the safe and honest meaning contemplated by the plain understanding of the people of the United</w:t>
      </w:r>
      <w:r w:rsidRPr="00642BA9">
        <w:rPr>
          <w:rFonts w:asciiTheme="minorHAnsi" w:hAnsiTheme="minorHAnsi" w:cstheme="minorHAnsi"/>
          <w:i/>
          <w:szCs w:val="28"/>
        </w:rPr>
        <w:t xml:space="preserve"> </w:t>
      </w:r>
      <w:r w:rsidR="004804AC" w:rsidRPr="00642BA9">
        <w:rPr>
          <w:rFonts w:asciiTheme="minorHAnsi" w:hAnsiTheme="minorHAnsi" w:cstheme="minorHAnsi"/>
          <w:i/>
          <w:szCs w:val="28"/>
        </w:rPr>
        <w:t>States at the time of its adoption--a meaning to be found in the explanations of those who advocated,</w:t>
      </w:r>
      <w:r w:rsidRPr="00642BA9">
        <w:rPr>
          <w:rFonts w:asciiTheme="minorHAnsi" w:hAnsiTheme="minorHAnsi" w:cstheme="minorHAnsi"/>
          <w:i/>
          <w:szCs w:val="28"/>
        </w:rPr>
        <w:t xml:space="preserve"> </w:t>
      </w:r>
      <w:r w:rsidR="004804AC" w:rsidRPr="00642BA9">
        <w:rPr>
          <w:rFonts w:asciiTheme="minorHAnsi" w:hAnsiTheme="minorHAnsi" w:cstheme="minorHAnsi"/>
          <w:i/>
          <w:szCs w:val="28"/>
        </w:rPr>
        <w:t>not those who opposed it, and who opposed it merely lest the construction should be applied which</w:t>
      </w:r>
      <w:r w:rsidRPr="00642BA9">
        <w:rPr>
          <w:rFonts w:asciiTheme="minorHAnsi" w:hAnsiTheme="minorHAnsi" w:cstheme="minorHAnsi"/>
          <w:i/>
          <w:szCs w:val="28"/>
        </w:rPr>
        <w:t xml:space="preserve"> </w:t>
      </w:r>
      <w:r w:rsidR="004804AC" w:rsidRPr="00642BA9">
        <w:rPr>
          <w:rFonts w:asciiTheme="minorHAnsi" w:hAnsiTheme="minorHAnsi" w:cstheme="minorHAnsi"/>
          <w:i/>
          <w:szCs w:val="28"/>
        </w:rPr>
        <w:t>they denounced as possible</w:t>
      </w:r>
      <w:r w:rsidR="004804AC" w:rsidRPr="00642BA9">
        <w:rPr>
          <w:rFonts w:asciiTheme="minorHAnsi" w:hAnsiTheme="minorHAnsi" w:cstheme="minorHAnsi"/>
          <w:szCs w:val="28"/>
        </w:rPr>
        <w:t>.</w:t>
      </w:r>
      <w:r w:rsidR="007D38D5" w:rsidRPr="00642BA9">
        <w:rPr>
          <w:rStyle w:val="FootnoteReference"/>
          <w:rFonts w:asciiTheme="minorHAnsi" w:hAnsiTheme="minorHAnsi" w:cstheme="minorHAnsi"/>
          <w:szCs w:val="28"/>
        </w:rPr>
        <w:footnoteReference w:id="23"/>
      </w:r>
      <w:r w:rsidR="004804AC" w:rsidRPr="00642BA9">
        <w:rPr>
          <w:rFonts w:asciiTheme="minorHAnsi" w:hAnsiTheme="minorHAnsi" w:cstheme="minorHAnsi"/>
          <w:szCs w:val="28"/>
        </w:rPr>
        <w:t xml:space="preserve"> </w:t>
      </w:r>
      <w:r w:rsidR="004804AC" w:rsidRPr="00642BA9">
        <w:rPr>
          <w:rFonts w:asciiTheme="minorHAnsi" w:hAnsiTheme="minorHAnsi" w:cstheme="minorHAnsi"/>
          <w:i/>
          <w:szCs w:val="28"/>
        </w:rPr>
        <w:t>I do then, with sincere zeal, wish an inviolable preservation of our present federal Constitution,</w:t>
      </w:r>
      <w:r w:rsidRPr="00642BA9">
        <w:rPr>
          <w:rFonts w:asciiTheme="minorHAnsi" w:hAnsiTheme="minorHAnsi" w:cstheme="minorHAnsi"/>
          <w:i/>
          <w:szCs w:val="28"/>
        </w:rPr>
        <w:t xml:space="preserve"> </w:t>
      </w:r>
      <w:r w:rsidR="004804AC" w:rsidRPr="00642BA9">
        <w:rPr>
          <w:rFonts w:asciiTheme="minorHAnsi" w:hAnsiTheme="minorHAnsi" w:cstheme="minorHAnsi"/>
          <w:i/>
          <w:szCs w:val="28"/>
        </w:rPr>
        <w:t xml:space="preserve">according to the true sense in which it </w:t>
      </w:r>
      <w:r w:rsidR="004804AC" w:rsidRPr="00642BA9">
        <w:rPr>
          <w:rFonts w:asciiTheme="minorHAnsi" w:hAnsiTheme="minorHAnsi" w:cstheme="minorHAnsi"/>
          <w:i/>
          <w:szCs w:val="28"/>
        </w:rPr>
        <w:lastRenderedPageBreak/>
        <w:t>was adopted by the States, that in which it was advocated by</w:t>
      </w:r>
      <w:r w:rsidRPr="00642BA9">
        <w:rPr>
          <w:rFonts w:asciiTheme="minorHAnsi" w:hAnsiTheme="minorHAnsi" w:cstheme="minorHAnsi"/>
          <w:i/>
          <w:szCs w:val="28"/>
        </w:rPr>
        <w:t xml:space="preserve"> </w:t>
      </w:r>
      <w:r w:rsidR="004804AC" w:rsidRPr="00642BA9">
        <w:rPr>
          <w:rFonts w:asciiTheme="minorHAnsi" w:hAnsiTheme="minorHAnsi" w:cstheme="minorHAnsi"/>
          <w:i/>
          <w:szCs w:val="28"/>
        </w:rPr>
        <w:t>its friends, and not that which its enemies apprehended, who therefore became its enemies</w:t>
      </w:r>
      <w:r w:rsidR="004804AC" w:rsidRPr="00642BA9">
        <w:rPr>
          <w:rFonts w:asciiTheme="minorHAnsi" w:hAnsiTheme="minorHAnsi" w:cstheme="minorHAnsi"/>
          <w:szCs w:val="28"/>
        </w:rPr>
        <w:t>.</w:t>
      </w:r>
      <w:r w:rsidR="007D38D5" w:rsidRPr="00642BA9">
        <w:rPr>
          <w:rFonts w:asciiTheme="minorHAnsi" w:hAnsiTheme="minorHAnsi" w:cstheme="minorHAnsi"/>
          <w:szCs w:val="28"/>
        </w:rPr>
        <w:t>”</w:t>
      </w:r>
      <w:r w:rsidR="007D38D5" w:rsidRPr="00642BA9">
        <w:rPr>
          <w:rStyle w:val="FootnoteReference"/>
          <w:rFonts w:asciiTheme="minorHAnsi" w:hAnsiTheme="minorHAnsi" w:cstheme="minorHAnsi"/>
          <w:szCs w:val="28"/>
        </w:rPr>
        <w:footnoteReference w:id="24"/>
      </w:r>
    </w:p>
    <w:p w:rsidR="004804AC" w:rsidRPr="00642BA9" w:rsidRDefault="00BF413F" w:rsidP="00BF413F">
      <w:pPr>
        <w:autoSpaceDE w:val="0"/>
        <w:autoSpaceDN w:val="0"/>
        <w:adjustRightInd w:val="0"/>
        <w:jc w:val="both"/>
        <w:rPr>
          <w:rFonts w:asciiTheme="minorHAnsi" w:hAnsiTheme="minorHAnsi" w:cstheme="minorHAnsi"/>
          <w:b/>
          <w:smallCaps/>
          <w:szCs w:val="28"/>
        </w:rPr>
      </w:pPr>
      <w:r w:rsidRPr="00642BA9">
        <w:rPr>
          <w:rFonts w:asciiTheme="minorHAnsi" w:hAnsiTheme="minorHAnsi" w:cstheme="minorHAnsi"/>
          <w:b/>
          <w:smallCaps/>
          <w:szCs w:val="28"/>
        </w:rPr>
        <w:t>Two Meanings</w:t>
      </w:r>
    </w:p>
    <w:p w:rsidR="00A40F41" w:rsidRPr="00642BA9" w:rsidRDefault="00501495" w:rsidP="00501495">
      <w:pPr>
        <w:autoSpaceDE w:val="0"/>
        <w:autoSpaceDN w:val="0"/>
        <w:adjustRightInd w:val="0"/>
        <w:jc w:val="both"/>
        <w:rPr>
          <w:rFonts w:asciiTheme="minorHAnsi" w:hAnsiTheme="minorHAnsi" w:cstheme="minorHAnsi"/>
          <w:szCs w:val="28"/>
        </w:rPr>
      </w:pPr>
      <w:r w:rsidRPr="00642BA9">
        <w:rPr>
          <w:rFonts w:asciiTheme="minorHAnsi" w:hAnsiTheme="minorHAnsi" w:cstheme="minorHAnsi"/>
          <w:szCs w:val="28"/>
        </w:rPr>
        <w:t>“</w:t>
      </w:r>
      <w:r w:rsidR="007D38D5" w:rsidRPr="00642BA9">
        <w:rPr>
          <w:rFonts w:asciiTheme="minorHAnsi" w:hAnsiTheme="minorHAnsi" w:cstheme="minorHAnsi"/>
          <w:i/>
          <w:szCs w:val="28"/>
        </w:rPr>
        <w:t>Whenever the words of a law will bear two meanings, one of which will give effect to the law, and</w:t>
      </w:r>
      <w:r w:rsidR="00A40F41" w:rsidRPr="00642BA9">
        <w:rPr>
          <w:rFonts w:asciiTheme="minorHAnsi" w:hAnsiTheme="minorHAnsi" w:cstheme="minorHAnsi"/>
          <w:i/>
          <w:szCs w:val="28"/>
        </w:rPr>
        <w:t xml:space="preserve"> </w:t>
      </w:r>
      <w:r w:rsidR="007D38D5" w:rsidRPr="00642BA9">
        <w:rPr>
          <w:rFonts w:asciiTheme="minorHAnsi" w:hAnsiTheme="minorHAnsi" w:cstheme="minorHAnsi"/>
          <w:i/>
          <w:szCs w:val="28"/>
        </w:rPr>
        <w:t>the other will defeat it, the former must be supposed to have been intended by the Legislature,</w:t>
      </w:r>
      <w:r w:rsidR="00A40F41" w:rsidRPr="00642BA9">
        <w:rPr>
          <w:rFonts w:asciiTheme="minorHAnsi" w:hAnsiTheme="minorHAnsi" w:cstheme="minorHAnsi"/>
          <w:i/>
          <w:szCs w:val="28"/>
        </w:rPr>
        <w:t xml:space="preserve"> </w:t>
      </w:r>
      <w:r w:rsidR="007D38D5" w:rsidRPr="00642BA9">
        <w:rPr>
          <w:rFonts w:asciiTheme="minorHAnsi" w:hAnsiTheme="minorHAnsi" w:cstheme="minorHAnsi"/>
          <w:i/>
          <w:szCs w:val="28"/>
        </w:rPr>
        <w:t>because they could not intend that meaning, which would defeat their intention, in passing that law;</w:t>
      </w:r>
      <w:r w:rsidR="00A40F41" w:rsidRPr="00642BA9">
        <w:rPr>
          <w:rFonts w:asciiTheme="minorHAnsi" w:hAnsiTheme="minorHAnsi" w:cstheme="minorHAnsi"/>
          <w:i/>
          <w:szCs w:val="28"/>
        </w:rPr>
        <w:t xml:space="preserve"> </w:t>
      </w:r>
      <w:r w:rsidR="007D38D5" w:rsidRPr="00642BA9">
        <w:rPr>
          <w:rFonts w:asciiTheme="minorHAnsi" w:hAnsiTheme="minorHAnsi" w:cstheme="minorHAnsi"/>
          <w:i/>
          <w:szCs w:val="28"/>
        </w:rPr>
        <w:t>and in a statute, as in a will, the intention of the party is to be sought after.</w:t>
      </w:r>
      <w:r w:rsidRPr="00642BA9">
        <w:rPr>
          <w:rStyle w:val="FootnoteReference"/>
          <w:rFonts w:asciiTheme="minorHAnsi" w:hAnsiTheme="minorHAnsi" w:cstheme="minorHAnsi"/>
          <w:i/>
          <w:szCs w:val="28"/>
        </w:rPr>
        <w:footnoteReference w:id="25"/>
      </w:r>
      <w:r w:rsidRPr="00642BA9">
        <w:rPr>
          <w:rFonts w:asciiTheme="minorHAnsi" w:hAnsiTheme="minorHAnsi" w:cstheme="minorHAnsi"/>
          <w:i/>
          <w:szCs w:val="28"/>
        </w:rPr>
        <w:t xml:space="preserve"> </w:t>
      </w:r>
      <w:r w:rsidR="00A40F41" w:rsidRPr="00642BA9">
        <w:rPr>
          <w:rFonts w:asciiTheme="minorHAnsi" w:hAnsiTheme="minorHAnsi" w:cstheme="minorHAnsi"/>
          <w:i/>
          <w:szCs w:val="28"/>
        </w:rPr>
        <w:t>On every question of construction carry ourselves back to the time when the Constitution was adopted,</w:t>
      </w:r>
      <w:r w:rsidRPr="00642BA9">
        <w:rPr>
          <w:rFonts w:asciiTheme="minorHAnsi" w:hAnsiTheme="minorHAnsi" w:cstheme="minorHAnsi"/>
          <w:i/>
          <w:szCs w:val="28"/>
        </w:rPr>
        <w:t xml:space="preserve"> </w:t>
      </w:r>
      <w:r w:rsidR="00657E52" w:rsidRPr="00642BA9">
        <w:rPr>
          <w:rFonts w:asciiTheme="minorHAnsi" w:hAnsiTheme="minorHAnsi" w:cstheme="minorHAnsi"/>
          <w:szCs w:val="28"/>
        </w:rPr>
        <w:t>[</w:t>
      </w:r>
      <w:r w:rsidRPr="00642BA9">
        <w:rPr>
          <w:rFonts w:asciiTheme="minorHAnsi" w:hAnsiTheme="minorHAnsi" w:cstheme="minorHAnsi"/>
          <w:szCs w:val="28"/>
        </w:rPr>
        <w:t>Federalist and Anti Federalist papers</w:t>
      </w:r>
      <w:r w:rsidR="00657E52" w:rsidRPr="00642BA9">
        <w:rPr>
          <w:rFonts w:asciiTheme="minorHAnsi" w:hAnsiTheme="minorHAnsi" w:cstheme="minorHAnsi"/>
          <w:szCs w:val="28"/>
        </w:rPr>
        <w:t>]</w:t>
      </w:r>
      <w:r w:rsidR="00A40F41" w:rsidRPr="00642BA9">
        <w:rPr>
          <w:rFonts w:asciiTheme="minorHAnsi" w:hAnsiTheme="minorHAnsi" w:cstheme="minorHAnsi"/>
          <w:i/>
          <w:szCs w:val="28"/>
        </w:rPr>
        <w:t xml:space="preserve"> recollect the spirit manifested in the debates and instead of trying what meaning may be squeezed out of the text or invented against it, conform to the probable one in which it was passed</w:t>
      </w:r>
      <w:r w:rsidR="00A40F41" w:rsidRPr="00642BA9">
        <w:rPr>
          <w:rFonts w:asciiTheme="minorHAnsi" w:hAnsiTheme="minorHAnsi" w:cstheme="minorHAnsi"/>
          <w:szCs w:val="28"/>
        </w:rPr>
        <w:t>.</w:t>
      </w:r>
      <w:r w:rsidRPr="00642BA9">
        <w:rPr>
          <w:rFonts w:asciiTheme="minorHAnsi" w:hAnsiTheme="minorHAnsi" w:cstheme="minorHAnsi"/>
          <w:szCs w:val="28"/>
        </w:rPr>
        <w:t>”</w:t>
      </w:r>
      <w:r w:rsidRPr="00642BA9">
        <w:rPr>
          <w:rStyle w:val="FootnoteReference"/>
          <w:rFonts w:asciiTheme="minorHAnsi" w:hAnsiTheme="minorHAnsi" w:cstheme="minorHAnsi"/>
          <w:szCs w:val="28"/>
        </w:rPr>
        <w:footnoteReference w:id="26"/>
      </w:r>
      <w:r w:rsidR="00A40F41" w:rsidRPr="00642BA9">
        <w:rPr>
          <w:rFonts w:asciiTheme="minorHAnsi" w:hAnsiTheme="minorHAnsi" w:cstheme="minorHAnsi"/>
          <w:szCs w:val="28"/>
        </w:rPr>
        <w:t xml:space="preserve"> </w:t>
      </w:r>
    </w:p>
    <w:p w:rsidR="00A40F41" w:rsidRPr="00642BA9" w:rsidRDefault="000C268B" w:rsidP="00501495">
      <w:pPr>
        <w:autoSpaceDE w:val="0"/>
        <w:autoSpaceDN w:val="0"/>
        <w:adjustRightInd w:val="0"/>
        <w:jc w:val="center"/>
        <w:rPr>
          <w:rFonts w:asciiTheme="minorHAnsi" w:hAnsiTheme="minorHAnsi" w:cstheme="minorHAnsi"/>
          <w:b/>
          <w:szCs w:val="28"/>
        </w:rPr>
      </w:pPr>
      <w:r w:rsidRPr="00642BA9">
        <w:rPr>
          <w:rFonts w:asciiTheme="minorHAnsi" w:hAnsiTheme="minorHAnsi" w:cstheme="minorHAnsi"/>
          <w:b/>
          <w:szCs w:val="28"/>
        </w:rPr>
        <w:t>KENTUCKY RESOLUTIONS</w:t>
      </w:r>
    </w:p>
    <w:p w:rsidR="00A40F41" w:rsidRPr="00642BA9" w:rsidRDefault="00501495" w:rsidP="000C268B">
      <w:pPr>
        <w:autoSpaceDE w:val="0"/>
        <w:autoSpaceDN w:val="0"/>
        <w:adjustRightInd w:val="0"/>
        <w:jc w:val="both"/>
        <w:rPr>
          <w:rFonts w:asciiTheme="minorHAnsi" w:hAnsiTheme="minorHAnsi" w:cstheme="minorHAnsi"/>
          <w:szCs w:val="28"/>
        </w:rPr>
      </w:pPr>
      <w:r w:rsidRPr="00642BA9">
        <w:rPr>
          <w:rFonts w:asciiTheme="minorHAnsi" w:hAnsiTheme="minorHAnsi" w:cstheme="minorHAnsi"/>
          <w:szCs w:val="28"/>
        </w:rPr>
        <w:t>“</w:t>
      </w:r>
      <w:r w:rsidR="00A40F41" w:rsidRPr="00642BA9">
        <w:rPr>
          <w:rFonts w:asciiTheme="minorHAnsi" w:hAnsiTheme="minorHAnsi" w:cstheme="minorHAnsi"/>
          <w:i/>
          <w:szCs w:val="28"/>
        </w:rPr>
        <w:t>Where powers are assumed which have not been delegated, a nullification of the act is the rightful remedy.</w:t>
      </w:r>
      <w:r w:rsidRPr="00642BA9">
        <w:rPr>
          <w:rStyle w:val="FootnoteReference"/>
          <w:rFonts w:asciiTheme="minorHAnsi" w:hAnsiTheme="minorHAnsi" w:cstheme="minorHAnsi"/>
          <w:i/>
          <w:szCs w:val="28"/>
        </w:rPr>
        <w:footnoteReference w:id="27"/>
      </w:r>
      <w:r w:rsidR="00A40F41" w:rsidRPr="00642BA9">
        <w:rPr>
          <w:rFonts w:asciiTheme="minorHAnsi" w:hAnsiTheme="minorHAnsi" w:cstheme="minorHAnsi"/>
          <w:i/>
          <w:szCs w:val="28"/>
        </w:rPr>
        <w:t xml:space="preserve"> [The States] alone being parties to the [Federal] compact... [are] solely authorized to judge in the last resort of the powers exercised under it, Congress being not a party but merely the creation of the compact and subject as to its assumptions of power to the final judgment of those by whom and for whose use itself and its powers were all created and modified</w:t>
      </w:r>
      <w:r w:rsidR="00A40F41" w:rsidRPr="00642BA9">
        <w:rPr>
          <w:rFonts w:asciiTheme="minorHAnsi" w:hAnsiTheme="minorHAnsi" w:cstheme="minorHAnsi"/>
          <w:szCs w:val="28"/>
        </w:rPr>
        <w:t>.</w:t>
      </w:r>
      <w:r w:rsidR="000C268B" w:rsidRPr="00642BA9">
        <w:rPr>
          <w:rStyle w:val="FootnoteReference"/>
          <w:rFonts w:asciiTheme="minorHAnsi" w:hAnsiTheme="minorHAnsi" w:cstheme="minorHAnsi"/>
          <w:szCs w:val="28"/>
        </w:rPr>
        <w:footnoteReference w:id="28"/>
      </w:r>
      <w:r w:rsidR="00A40F41" w:rsidRPr="00642BA9">
        <w:rPr>
          <w:rFonts w:asciiTheme="minorHAnsi" w:hAnsiTheme="minorHAnsi" w:cstheme="minorHAnsi"/>
          <w:szCs w:val="28"/>
        </w:rPr>
        <w:t xml:space="preserve"> </w:t>
      </w:r>
      <w:r w:rsidR="00A40F41" w:rsidRPr="00642BA9">
        <w:rPr>
          <w:rFonts w:asciiTheme="minorHAnsi" w:hAnsiTheme="minorHAnsi" w:cstheme="minorHAnsi"/>
          <w:i/>
          <w:szCs w:val="28"/>
        </w:rPr>
        <w:t>The government created by this compact was not made the exclusive or final judge of the extent of</w:t>
      </w:r>
      <w:r w:rsidRPr="00642BA9">
        <w:rPr>
          <w:rFonts w:asciiTheme="minorHAnsi" w:hAnsiTheme="minorHAnsi" w:cstheme="minorHAnsi"/>
          <w:i/>
          <w:szCs w:val="28"/>
        </w:rPr>
        <w:t xml:space="preserve"> </w:t>
      </w:r>
      <w:r w:rsidR="00A40F41" w:rsidRPr="00642BA9">
        <w:rPr>
          <w:rFonts w:asciiTheme="minorHAnsi" w:hAnsiTheme="minorHAnsi" w:cstheme="minorHAnsi"/>
          <w:i/>
          <w:szCs w:val="28"/>
        </w:rPr>
        <w:t>the powers delegated to itself, since that would have made its discretion and not the Constitution the</w:t>
      </w:r>
      <w:r w:rsidRPr="00642BA9">
        <w:rPr>
          <w:rFonts w:asciiTheme="minorHAnsi" w:hAnsiTheme="minorHAnsi" w:cstheme="minorHAnsi"/>
          <w:i/>
          <w:szCs w:val="28"/>
        </w:rPr>
        <w:t xml:space="preserve"> </w:t>
      </w:r>
      <w:r w:rsidR="00A40F41" w:rsidRPr="00642BA9">
        <w:rPr>
          <w:rFonts w:asciiTheme="minorHAnsi" w:hAnsiTheme="minorHAnsi" w:cstheme="minorHAnsi"/>
          <w:i/>
          <w:szCs w:val="28"/>
        </w:rPr>
        <w:t>measure of its powers; but... as in all other cases of compact among powers having no common</w:t>
      </w:r>
      <w:r w:rsidRPr="00642BA9">
        <w:rPr>
          <w:rFonts w:asciiTheme="minorHAnsi" w:hAnsiTheme="minorHAnsi" w:cstheme="minorHAnsi"/>
          <w:i/>
          <w:szCs w:val="28"/>
        </w:rPr>
        <w:t xml:space="preserve"> </w:t>
      </w:r>
      <w:r w:rsidR="00A40F41" w:rsidRPr="00642BA9">
        <w:rPr>
          <w:rFonts w:asciiTheme="minorHAnsi" w:hAnsiTheme="minorHAnsi" w:cstheme="minorHAnsi"/>
          <w:i/>
          <w:szCs w:val="28"/>
        </w:rPr>
        <w:t>judge, each party has an equal right to judge for itself, as well of infractions as of the mode and</w:t>
      </w:r>
      <w:r w:rsidRPr="00642BA9">
        <w:rPr>
          <w:rFonts w:asciiTheme="minorHAnsi" w:hAnsiTheme="minorHAnsi" w:cstheme="minorHAnsi"/>
          <w:i/>
          <w:szCs w:val="28"/>
        </w:rPr>
        <w:t xml:space="preserve"> </w:t>
      </w:r>
      <w:r w:rsidR="00A40F41" w:rsidRPr="00642BA9">
        <w:rPr>
          <w:rFonts w:asciiTheme="minorHAnsi" w:hAnsiTheme="minorHAnsi" w:cstheme="minorHAnsi"/>
          <w:i/>
          <w:szCs w:val="28"/>
        </w:rPr>
        <w:t>measure of redress</w:t>
      </w:r>
      <w:r w:rsidR="00A40F41" w:rsidRPr="00642BA9">
        <w:rPr>
          <w:rFonts w:asciiTheme="minorHAnsi" w:hAnsiTheme="minorHAnsi" w:cstheme="minorHAnsi"/>
          <w:szCs w:val="28"/>
        </w:rPr>
        <w:t>.</w:t>
      </w:r>
      <w:r w:rsidR="0015609A" w:rsidRPr="00642BA9">
        <w:rPr>
          <w:rFonts w:asciiTheme="minorHAnsi" w:hAnsiTheme="minorHAnsi" w:cstheme="minorHAnsi"/>
          <w:szCs w:val="28"/>
        </w:rPr>
        <w:t>”</w:t>
      </w:r>
      <w:r w:rsidR="000C268B" w:rsidRPr="00642BA9">
        <w:rPr>
          <w:rStyle w:val="FootnoteReference"/>
          <w:rFonts w:asciiTheme="minorHAnsi" w:hAnsiTheme="minorHAnsi" w:cstheme="minorHAnsi"/>
          <w:szCs w:val="28"/>
        </w:rPr>
        <w:footnoteReference w:id="29"/>
      </w:r>
      <w:r w:rsidR="00A40F41" w:rsidRPr="00642BA9">
        <w:rPr>
          <w:rFonts w:asciiTheme="minorHAnsi" w:hAnsiTheme="minorHAnsi" w:cstheme="minorHAnsi"/>
          <w:szCs w:val="28"/>
        </w:rPr>
        <w:t xml:space="preserve"> </w:t>
      </w:r>
    </w:p>
    <w:p w:rsidR="005163C0" w:rsidRPr="00A71D4F" w:rsidRDefault="005163C0" w:rsidP="000C268B">
      <w:pPr>
        <w:autoSpaceDE w:val="0"/>
        <w:autoSpaceDN w:val="0"/>
        <w:adjustRightInd w:val="0"/>
        <w:jc w:val="both"/>
        <w:rPr>
          <w:rFonts w:asciiTheme="minorHAnsi" w:hAnsiTheme="minorHAnsi" w:cstheme="minorHAnsi"/>
          <w:color w:val="FF0000"/>
          <w:szCs w:val="28"/>
        </w:rPr>
      </w:pPr>
    </w:p>
    <w:p w:rsidR="00E9783F" w:rsidRPr="00642BA9" w:rsidRDefault="00E9783F" w:rsidP="00A40F41">
      <w:pPr>
        <w:autoSpaceDE w:val="0"/>
        <w:autoSpaceDN w:val="0"/>
        <w:adjustRightInd w:val="0"/>
        <w:jc w:val="center"/>
        <w:rPr>
          <w:rFonts w:cstheme="minorHAnsi"/>
          <w:b/>
          <w:szCs w:val="28"/>
        </w:rPr>
      </w:pPr>
      <w:r w:rsidRPr="00642BA9">
        <w:rPr>
          <w:rFonts w:cstheme="minorHAnsi"/>
          <w:b/>
          <w:szCs w:val="28"/>
        </w:rPr>
        <w:lastRenderedPageBreak/>
        <w:t>THE CONSTITUTION IS NOT MOOT</w:t>
      </w:r>
      <w:r w:rsidRPr="00642BA9">
        <w:rPr>
          <w:rStyle w:val="FootnoteReference"/>
          <w:rFonts w:cstheme="minorHAnsi"/>
          <w:b/>
          <w:szCs w:val="28"/>
        </w:rPr>
        <w:footnoteReference w:id="30"/>
      </w:r>
    </w:p>
    <w:p w:rsidR="0071378F" w:rsidRPr="00642BA9" w:rsidRDefault="008962DF" w:rsidP="004B1A7E">
      <w:pPr>
        <w:autoSpaceDE w:val="0"/>
        <w:autoSpaceDN w:val="0"/>
        <w:adjustRightInd w:val="0"/>
        <w:jc w:val="both"/>
        <w:rPr>
          <w:rFonts w:asciiTheme="minorHAnsi" w:hAnsiTheme="minorHAnsi" w:cstheme="minorHAnsi"/>
          <w:szCs w:val="28"/>
        </w:rPr>
      </w:pPr>
      <w:r w:rsidRPr="00642BA9">
        <w:rPr>
          <w:rFonts w:cstheme="minorHAnsi"/>
          <w:szCs w:val="28"/>
        </w:rPr>
        <w:t>As the man who discovered America’s Freedom Formula, Thomas Jefferson warned</w:t>
      </w:r>
      <w:r w:rsidR="007E05BA" w:rsidRPr="00642BA9">
        <w:rPr>
          <w:rFonts w:cstheme="minorHAnsi"/>
          <w:szCs w:val="28"/>
        </w:rPr>
        <w:t xml:space="preserve"> of</w:t>
      </w:r>
      <w:r w:rsidRPr="00642BA9">
        <w:rPr>
          <w:rFonts w:cstheme="minorHAnsi"/>
          <w:szCs w:val="28"/>
        </w:rPr>
        <w:t xml:space="preserve"> t</w:t>
      </w:r>
      <w:r w:rsidR="004B1A7E" w:rsidRPr="00642BA9">
        <w:rPr>
          <w:rFonts w:cstheme="minorHAnsi"/>
          <w:szCs w:val="28"/>
        </w:rPr>
        <w:t xml:space="preserve">hose that read the Constitution as a legal document to be manipulated and worked around by </w:t>
      </w:r>
      <w:r w:rsidR="004B1A7E" w:rsidRPr="00642BA9">
        <w:rPr>
          <w:rFonts w:asciiTheme="minorHAnsi" w:hAnsiTheme="minorHAnsi" w:cstheme="minorHAnsi"/>
          <w:szCs w:val="28"/>
        </w:rPr>
        <w:t xml:space="preserve">tortured and twisted interpretations of the text so that the document means whatever the manipulators wish it to mean in order to empower themselves </w:t>
      </w:r>
      <w:r w:rsidR="00C85161" w:rsidRPr="00642BA9">
        <w:rPr>
          <w:rFonts w:asciiTheme="minorHAnsi" w:hAnsiTheme="minorHAnsi" w:cstheme="minorHAnsi"/>
          <w:szCs w:val="28"/>
        </w:rPr>
        <w:t xml:space="preserve">and </w:t>
      </w:r>
      <w:r w:rsidR="004B1A7E" w:rsidRPr="00642BA9">
        <w:rPr>
          <w:rFonts w:asciiTheme="minorHAnsi" w:hAnsiTheme="minorHAnsi" w:cstheme="minorHAnsi"/>
          <w:szCs w:val="28"/>
        </w:rPr>
        <w:t>or suppress others.</w:t>
      </w:r>
      <w:r w:rsidR="00A6237A" w:rsidRPr="00642BA9">
        <w:rPr>
          <w:rFonts w:asciiTheme="minorHAnsi" w:hAnsiTheme="minorHAnsi" w:cstheme="minorHAnsi"/>
          <w:szCs w:val="28"/>
        </w:rPr>
        <w:t xml:space="preserve"> </w:t>
      </w:r>
    </w:p>
    <w:p w:rsidR="008962DF" w:rsidRPr="00642BA9" w:rsidRDefault="004B1A7E" w:rsidP="004B1A7E">
      <w:pPr>
        <w:autoSpaceDE w:val="0"/>
        <w:autoSpaceDN w:val="0"/>
        <w:adjustRightInd w:val="0"/>
        <w:jc w:val="both"/>
        <w:rPr>
          <w:rFonts w:asciiTheme="minorHAnsi" w:hAnsiTheme="minorHAnsi" w:cstheme="minorHAnsi"/>
          <w:szCs w:val="28"/>
        </w:rPr>
      </w:pPr>
      <w:r w:rsidRPr="00642BA9">
        <w:rPr>
          <w:rFonts w:asciiTheme="minorHAnsi" w:hAnsiTheme="minorHAnsi" w:cstheme="minorHAnsi"/>
          <w:szCs w:val="28"/>
        </w:rPr>
        <w:t>The Constitution is to be read according to the true sense in which it was adopted by the States</w:t>
      </w:r>
      <w:r w:rsidR="0015609A" w:rsidRPr="00642BA9">
        <w:rPr>
          <w:rFonts w:asciiTheme="minorHAnsi" w:hAnsiTheme="minorHAnsi" w:cstheme="minorHAnsi"/>
          <w:szCs w:val="28"/>
        </w:rPr>
        <w:t>.</w:t>
      </w:r>
      <w:r w:rsidR="0071378F" w:rsidRPr="00642BA9">
        <w:rPr>
          <w:rFonts w:asciiTheme="minorHAnsi" w:hAnsiTheme="minorHAnsi" w:cstheme="minorHAnsi"/>
          <w:szCs w:val="28"/>
        </w:rPr>
        <w:t xml:space="preserve"> </w:t>
      </w:r>
      <w:r w:rsidR="0015609A" w:rsidRPr="00642BA9">
        <w:rPr>
          <w:rFonts w:asciiTheme="minorHAnsi" w:hAnsiTheme="minorHAnsi" w:cstheme="minorHAnsi"/>
          <w:szCs w:val="28"/>
        </w:rPr>
        <w:t>However,</w:t>
      </w:r>
      <w:r w:rsidR="0071378F" w:rsidRPr="00642BA9">
        <w:rPr>
          <w:rFonts w:asciiTheme="minorHAnsi" w:hAnsiTheme="minorHAnsi" w:cstheme="minorHAnsi"/>
          <w:szCs w:val="28"/>
        </w:rPr>
        <w:t xml:space="preserve"> b</w:t>
      </w:r>
      <w:r w:rsidR="00957F4F" w:rsidRPr="00642BA9">
        <w:rPr>
          <w:rFonts w:asciiTheme="minorHAnsi" w:hAnsiTheme="minorHAnsi" w:cstheme="minorHAnsi"/>
          <w:szCs w:val="28"/>
        </w:rPr>
        <w:t xml:space="preserve">ecause of </w:t>
      </w:r>
      <w:r w:rsidR="00AF7C4A" w:rsidRPr="00642BA9">
        <w:rPr>
          <w:rFonts w:asciiTheme="minorHAnsi" w:hAnsiTheme="minorHAnsi" w:cstheme="minorHAnsi"/>
          <w:szCs w:val="28"/>
        </w:rPr>
        <w:t xml:space="preserve">intellectual </w:t>
      </w:r>
      <w:r w:rsidR="00957F4F" w:rsidRPr="00642BA9">
        <w:rPr>
          <w:rFonts w:asciiTheme="minorHAnsi" w:hAnsiTheme="minorHAnsi" w:cstheme="minorHAnsi"/>
          <w:szCs w:val="28"/>
        </w:rPr>
        <w:t>laziness</w:t>
      </w:r>
      <w:r w:rsidR="00AF7C4A" w:rsidRPr="00642BA9">
        <w:rPr>
          <w:rFonts w:asciiTheme="minorHAnsi" w:hAnsiTheme="minorHAnsi" w:cstheme="minorHAnsi"/>
          <w:szCs w:val="28"/>
        </w:rPr>
        <w:t>, particularly in Law and our political process,</w:t>
      </w:r>
      <w:r w:rsidR="00957F4F" w:rsidRPr="00642BA9">
        <w:rPr>
          <w:rFonts w:asciiTheme="minorHAnsi" w:hAnsiTheme="minorHAnsi" w:cstheme="minorHAnsi"/>
          <w:szCs w:val="28"/>
        </w:rPr>
        <w:t xml:space="preserve"> and subversive factions that have infiltrate</w:t>
      </w:r>
      <w:r w:rsidR="0015609A" w:rsidRPr="00642BA9">
        <w:rPr>
          <w:rFonts w:asciiTheme="minorHAnsi" w:hAnsiTheme="minorHAnsi" w:cstheme="minorHAnsi"/>
          <w:szCs w:val="28"/>
        </w:rPr>
        <w:t>d</w:t>
      </w:r>
      <w:r w:rsidR="00957F4F" w:rsidRPr="00642BA9">
        <w:rPr>
          <w:rFonts w:asciiTheme="minorHAnsi" w:hAnsiTheme="minorHAnsi" w:cstheme="minorHAnsi"/>
          <w:szCs w:val="28"/>
        </w:rPr>
        <w:t xml:space="preserve"> our government</w:t>
      </w:r>
      <w:r w:rsidR="0071378F" w:rsidRPr="00642BA9">
        <w:rPr>
          <w:rFonts w:asciiTheme="minorHAnsi" w:hAnsiTheme="minorHAnsi" w:cstheme="minorHAnsi"/>
          <w:szCs w:val="28"/>
        </w:rPr>
        <w:t>,</w:t>
      </w:r>
      <w:r w:rsidR="00957F4F" w:rsidRPr="00642BA9">
        <w:rPr>
          <w:rFonts w:asciiTheme="minorHAnsi" w:hAnsiTheme="minorHAnsi" w:cstheme="minorHAnsi"/>
          <w:szCs w:val="28"/>
        </w:rPr>
        <w:t xml:space="preserve"> our government servants </w:t>
      </w:r>
      <w:r w:rsidR="008962DF" w:rsidRPr="00642BA9">
        <w:rPr>
          <w:rFonts w:asciiTheme="minorHAnsi" w:hAnsiTheme="minorHAnsi" w:cstheme="minorHAnsi"/>
          <w:szCs w:val="28"/>
        </w:rPr>
        <w:t>with vested powers are unconstitutionally taught</w:t>
      </w:r>
      <w:r w:rsidR="0015609A" w:rsidRPr="00642BA9">
        <w:rPr>
          <w:rFonts w:asciiTheme="minorHAnsi" w:hAnsiTheme="minorHAnsi" w:cstheme="minorHAnsi"/>
          <w:szCs w:val="28"/>
        </w:rPr>
        <w:t xml:space="preserve"> by</w:t>
      </w:r>
      <w:r w:rsidR="008962DF" w:rsidRPr="00642BA9">
        <w:rPr>
          <w:rFonts w:asciiTheme="minorHAnsi" w:hAnsiTheme="minorHAnsi" w:cstheme="minorHAnsi"/>
          <w:szCs w:val="28"/>
        </w:rPr>
        <w:t xml:space="preserve"> and provided </w:t>
      </w:r>
      <w:r w:rsidR="0071378F" w:rsidRPr="00642BA9">
        <w:rPr>
          <w:rFonts w:asciiTheme="minorHAnsi" w:hAnsiTheme="minorHAnsi" w:cstheme="minorHAnsi"/>
          <w:szCs w:val="28"/>
        </w:rPr>
        <w:t>with for their</w:t>
      </w:r>
      <w:r w:rsidR="008962DF" w:rsidRPr="00642BA9">
        <w:rPr>
          <w:rFonts w:asciiTheme="minorHAnsi" w:hAnsiTheme="minorHAnsi" w:cstheme="minorHAnsi"/>
          <w:szCs w:val="28"/>
        </w:rPr>
        <w:t xml:space="preserve"> use</w:t>
      </w:r>
      <w:r w:rsidR="0071378F" w:rsidRPr="00642BA9">
        <w:rPr>
          <w:rFonts w:asciiTheme="minorHAnsi" w:hAnsiTheme="minorHAnsi" w:cstheme="minorHAnsi"/>
          <w:szCs w:val="28"/>
        </w:rPr>
        <w:t>,</w:t>
      </w:r>
      <w:r w:rsidR="008962DF" w:rsidRPr="00642BA9">
        <w:rPr>
          <w:rFonts w:asciiTheme="minorHAnsi" w:hAnsiTheme="minorHAnsi" w:cstheme="minorHAnsi"/>
          <w:szCs w:val="28"/>
        </w:rPr>
        <w:t xml:space="preserve"> an Army of BAR attorneys</w:t>
      </w:r>
      <w:r w:rsidR="0010704F" w:rsidRPr="00642BA9">
        <w:rPr>
          <w:rFonts w:asciiTheme="minorHAnsi" w:hAnsiTheme="minorHAnsi" w:cstheme="minorHAnsi"/>
          <w:szCs w:val="28"/>
        </w:rPr>
        <w:t xml:space="preserve">, minions of the </w:t>
      </w:r>
      <w:r w:rsidR="0010704F" w:rsidRPr="00642BA9">
        <w:t>oligarchy,</w:t>
      </w:r>
      <w:r w:rsidR="008962DF" w:rsidRPr="00642BA9">
        <w:rPr>
          <w:rFonts w:asciiTheme="minorHAnsi" w:hAnsiTheme="minorHAnsi" w:cstheme="minorHAnsi"/>
          <w:szCs w:val="28"/>
        </w:rPr>
        <w:t xml:space="preserve"> who are trained to</w:t>
      </w:r>
      <w:r w:rsidR="0071378F" w:rsidRPr="00642BA9">
        <w:rPr>
          <w:rFonts w:asciiTheme="minorHAnsi" w:hAnsiTheme="minorHAnsi" w:cstheme="minorHAnsi"/>
          <w:szCs w:val="28"/>
        </w:rPr>
        <w:t xml:space="preserve"> expand their powers at the cost of </w:t>
      </w:r>
      <w:r w:rsidR="008962DF" w:rsidRPr="00642BA9">
        <w:rPr>
          <w:rFonts w:asciiTheme="minorHAnsi" w:hAnsiTheme="minorHAnsi" w:cstheme="minorHAnsi"/>
          <w:szCs w:val="28"/>
        </w:rPr>
        <w:t>suppress</w:t>
      </w:r>
      <w:r w:rsidR="0071378F" w:rsidRPr="00642BA9">
        <w:rPr>
          <w:rFonts w:asciiTheme="minorHAnsi" w:hAnsiTheme="minorHAnsi" w:cstheme="minorHAnsi"/>
          <w:szCs w:val="28"/>
        </w:rPr>
        <w:t>ing our Liberties.</w:t>
      </w:r>
      <w:r w:rsidR="008962DF" w:rsidRPr="00642BA9">
        <w:rPr>
          <w:rFonts w:asciiTheme="minorHAnsi" w:hAnsiTheme="minorHAnsi" w:cstheme="minorHAnsi"/>
          <w:szCs w:val="28"/>
        </w:rPr>
        <w:t xml:space="preserve"> </w:t>
      </w:r>
      <w:r w:rsidR="0010704F" w:rsidRPr="00642BA9">
        <w:rPr>
          <w:rFonts w:asciiTheme="minorHAnsi" w:hAnsiTheme="minorHAnsi" w:cstheme="minorHAnsi"/>
          <w:szCs w:val="28"/>
        </w:rPr>
        <w:t xml:space="preserve">They </w:t>
      </w:r>
      <w:r w:rsidR="00AF7C4A" w:rsidRPr="00642BA9">
        <w:rPr>
          <w:rFonts w:asciiTheme="minorHAnsi" w:hAnsiTheme="minorHAnsi" w:cstheme="minorHAnsi"/>
          <w:szCs w:val="28"/>
        </w:rPr>
        <w:t xml:space="preserve">have </w:t>
      </w:r>
      <w:r w:rsidR="00957F4F" w:rsidRPr="00642BA9">
        <w:rPr>
          <w:rFonts w:asciiTheme="minorHAnsi" w:hAnsiTheme="minorHAnsi" w:cstheme="minorHAnsi"/>
          <w:szCs w:val="28"/>
        </w:rPr>
        <w:t>expand</w:t>
      </w:r>
      <w:r w:rsidR="00AF7C4A" w:rsidRPr="00642BA9">
        <w:rPr>
          <w:rFonts w:asciiTheme="minorHAnsi" w:hAnsiTheme="minorHAnsi" w:cstheme="minorHAnsi"/>
          <w:szCs w:val="28"/>
        </w:rPr>
        <w:t>ed</w:t>
      </w:r>
      <w:r w:rsidR="00957F4F" w:rsidRPr="00642BA9">
        <w:rPr>
          <w:rFonts w:asciiTheme="minorHAnsi" w:hAnsiTheme="minorHAnsi" w:cstheme="minorHAnsi"/>
          <w:szCs w:val="28"/>
        </w:rPr>
        <w:t xml:space="preserve"> the powers </w:t>
      </w:r>
      <w:r w:rsidR="008962DF" w:rsidRPr="00642BA9">
        <w:rPr>
          <w:rFonts w:asciiTheme="minorHAnsi" w:hAnsiTheme="minorHAnsi" w:cstheme="minorHAnsi"/>
          <w:szCs w:val="28"/>
        </w:rPr>
        <w:t>of our public servants to the point of maki</w:t>
      </w:r>
      <w:r w:rsidR="0010704F" w:rsidRPr="00642BA9">
        <w:rPr>
          <w:rFonts w:asciiTheme="minorHAnsi" w:hAnsiTheme="minorHAnsi" w:cstheme="minorHAnsi"/>
          <w:szCs w:val="28"/>
        </w:rPr>
        <w:t>n</w:t>
      </w:r>
      <w:r w:rsidR="008962DF" w:rsidRPr="00642BA9">
        <w:rPr>
          <w:rFonts w:asciiTheme="minorHAnsi" w:hAnsiTheme="minorHAnsi" w:cstheme="minorHAnsi"/>
          <w:szCs w:val="28"/>
        </w:rPr>
        <w:t xml:space="preserve">g the servant </w:t>
      </w:r>
      <w:r w:rsidR="00AF7C4A" w:rsidRPr="00642BA9">
        <w:rPr>
          <w:rFonts w:asciiTheme="minorHAnsi" w:hAnsiTheme="minorHAnsi" w:cstheme="minorHAnsi"/>
          <w:szCs w:val="28"/>
        </w:rPr>
        <w:t xml:space="preserve">the </w:t>
      </w:r>
      <w:r w:rsidR="008962DF" w:rsidRPr="00642BA9">
        <w:rPr>
          <w:rFonts w:asciiTheme="minorHAnsi" w:hAnsiTheme="minorHAnsi" w:cstheme="minorHAnsi"/>
          <w:szCs w:val="28"/>
        </w:rPr>
        <w:t>master and the master</w:t>
      </w:r>
      <w:r w:rsidR="00AF7C4A" w:rsidRPr="00642BA9">
        <w:rPr>
          <w:rFonts w:asciiTheme="minorHAnsi" w:hAnsiTheme="minorHAnsi" w:cstheme="minorHAnsi"/>
          <w:szCs w:val="28"/>
        </w:rPr>
        <w:t xml:space="preserve"> the</w:t>
      </w:r>
      <w:r w:rsidR="008962DF" w:rsidRPr="00642BA9">
        <w:rPr>
          <w:rFonts w:asciiTheme="minorHAnsi" w:hAnsiTheme="minorHAnsi" w:cstheme="minorHAnsi"/>
          <w:szCs w:val="28"/>
        </w:rPr>
        <w:t xml:space="preserve"> servant</w:t>
      </w:r>
      <w:r w:rsidR="00AF7C4A" w:rsidRPr="00642BA9">
        <w:rPr>
          <w:rFonts w:asciiTheme="minorHAnsi" w:hAnsiTheme="minorHAnsi" w:cstheme="minorHAnsi"/>
          <w:szCs w:val="28"/>
        </w:rPr>
        <w:t>. They make everything a controversy and claim our Constitution moot or out of date.</w:t>
      </w:r>
    </w:p>
    <w:p w:rsidR="004B1A7E" w:rsidRPr="00642BA9" w:rsidRDefault="00576D9C" w:rsidP="009A3614">
      <w:pPr>
        <w:autoSpaceDE w:val="0"/>
        <w:autoSpaceDN w:val="0"/>
        <w:adjustRightInd w:val="0"/>
        <w:jc w:val="both"/>
        <w:rPr>
          <w:rFonts w:asciiTheme="minorHAnsi" w:hAnsiTheme="minorHAnsi" w:cstheme="minorHAnsi"/>
          <w:szCs w:val="28"/>
        </w:rPr>
      </w:pPr>
      <w:r w:rsidRPr="00642BA9">
        <w:rPr>
          <w:rFonts w:asciiTheme="minorHAnsi" w:hAnsiTheme="minorHAnsi" w:cstheme="minorHAnsi"/>
          <w:szCs w:val="28"/>
        </w:rPr>
        <w:t>O</w:t>
      </w:r>
      <w:r w:rsidR="00AF7C4A" w:rsidRPr="00642BA9">
        <w:rPr>
          <w:rFonts w:asciiTheme="minorHAnsi" w:hAnsiTheme="minorHAnsi" w:cstheme="minorHAnsi"/>
          <w:szCs w:val="28"/>
        </w:rPr>
        <w:t xml:space="preserve">ur Constitution is </w:t>
      </w:r>
      <w:r w:rsidR="009A3614" w:rsidRPr="00642BA9">
        <w:rPr>
          <w:rFonts w:asciiTheme="minorHAnsi" w:hAnsiTheme="minorHAnsi" w:cstheme="minorHAnsi"/>
          <w:szCs w:val="28"/>
        </w:rPr>
        <w:t>simple</w:t>
      </w:r>
      <w:r w:rsidRPr="00642BA9">
        <w:rPr>
          <w:rFonts w:asciiTheme="minorHAnsi" w:hAnsiTheme="minorHAnsi" w:cstheme="minorHAnsi"/>
          <w:szCs w:val="28"/>
        </w:rPr>
        <w:t xml:space="preserve"> to</w:t>
      </w:r>
      <w:r w:rsidR="009A3614" w:rsidRPr="00642BA9">
        <w:rPr>
          <w:rFonts w:asciiTheme="minorHAnsi" w:hAnsiTheme="minorHAnsi" w:cstheme="minorHAnsi"/>
          <w:szCs w:val="28"/>
        </w:rPr>
        <w:t xml:space="preserve"> read. The only prerequisites are the ability to read and the use of a dictionary, that’s it! For further expanding on the logic and the debate that resulted in our Constitution, see Federalist and Anti Federalist papers</w:t>
      </w:r>
      <w:r w:rsidR="00657E52" w:rsidRPr="00642BA9">
        <w:rPr>
          <w:rFonts w:asciiTheme="minorHAnsi" w:hAnsiTheme="minorHAnsi" w:cstheme="minorHAnsi"/>
          <w:szCs w:val="28"/>
        </w:rPr>
        <w:t xml:space="preserve">. </w:t>
      </w:r>
    </w:p>
    <w:p w:rsidR="00B974B1" w:rsidRPr="00642BA9" w:rsidRDefault="00B974B1" w:rsidP="00B974B1">
      <w:pPr>
        <w:autoSpaceDE w:val="0"/>
        <w:autoSpaceDN w:val="0"/>
        <w:adjustRightInd w:val="0"/>
        <w:jc w:val="both"/>
        <w:rPr>
          <w:rFonts w:asciiTheme="minorHAnsi" w:hAnsiTheme="minorHAnsi" w:cstheme="minorHAnsi"/>
          <w:szCs w:val="28"/>
        </w:rPr>
      </w:pPr>
      <w:r w:rsidRPr="00642BA9">
        <w:rPr>
          <w:rFonts w:asciiTheme="minorHAnsi" w:hAnsiTheme="minorHAnsi" w:cstheme="minorHAnsi"/>
          <w:szCs w:val="28"/>
        </w:rPr>
        <w:t>Our Constitution was written by ordinary men for ordinary understanding and interpreted with common sense. The Bill of rights was added “</w:t>
      </w:r>
      <w:r w:rsidRPr="00642BA9">
        <w:rPr>
          <w:rFonts w:asciiTheme="minorHAnsi" w:hAnsiTheme="minorHAnsi" w:cstheme="minorHAnsi"/>
          <w:i/>
          <w:iCs/>
          <w:szCs w:val="28"/>
        </w:rPr>
        <w:t>to prevent misconstruction or abuse of its powers</w:t>
      </w:r>
      <w:r w:rsidRPr="00642BA9">
        <w:rPr>
          <w:rFonts w:asciiTheme="minorHAnsi" w:hAnsiTheme="minorHAnsi" w:cstheme="minorHAnsi"/>
          <w:szCs w:val="28"/>
        </w:rPr>
        <w:t>”. The People need to first understand that the Bill of Rights is a bill of prohibition. Thereby any misconstruction or abuse of its powers would be clearly seen if it denied</w:t>
      </w:r>
      <w:r w:rsidR="002244CA" w:rsidRPr="00642BA9">
        <w:rPr>
          <w:rFonts w:asciiTheme="minorHAnsi" w:hAnsiTheme="minorHAnsi" w:cstheme="minorHAnsi"/>
          <w:szCs w:val="28"/>
        </w:rPr>
        <w:t>,</w:t>
      </w:r>
      <w:r w:rsidRPr="00642BA9">
        <w:rPr>
          <w:rFonts w:asciiTheme="minorHAnsi" w:hAnsiTheme="minorHAnsi" w:cstheme="minorHAnsi"/>
          <w:szCs w:val="28"/>
        </w:rPr>
        <w:t xml:space="preserve"> a right much like Article I Section 9 that also is a list of prohibitions.</w:t>
      </w:r>
    </w:p>
    <w:p w:rsidR="00F6355F" w:rsidRPr="00642BA9" w:rsidRDefault="00C82B8D" w:rsidP="00F21598">
      <w:pPr>
        <w:autoSpaceDE w:val="0"/>
        <w:autoSpaceDN w:val="0"/>
        <w:adjustRightInd w:val="0"/>
        <w:spacing w:line="240" w:lineRule="auto"/>
        <w:ind w:left="720" w:right="774"/>
        <w:jc w:val="both"/>
        <w:rPr>
          <w:rFonts w:asciiTheme="minorHAnsi" w:hAnsiTheme="minorHAnsi" w:cstheme="minorHAnsi"/>
          <w:szCs w:val="28"/>
        </w:rPr>
      </w:pPr>
      <w:r w:rsidRPr="00642BA9">
        <w:rPr>
          <w:rFonts w:asciiTheme="minorHAnsi" w:hAnsiTheme="minorHAnsi" w:cstheme="minorHAnsi"/>
          <w:szCs w:val="28"/>
        </w:rPr>
        <w:t>“…</w:t>
      </w:r>
      <w:r w:rsidR="00F6355F" w:rsidRPr="00642BA9">
        <w:rPr>
          <w:rFonts w:asciiTheme="minorHAnsi" w:hAnsiTheme="minorHAnsi" w:cstheme="minorHAnsi"/>
          <w:i/>
          <w:szCs w:val="28"/>
        </w:rPr>
        <w:t xml:space="preserve">THE Conventions of a number of the States, having at the time of their adopting the Constitution, expressed a desire, </w:t>
      </w:r>
      <w:r w:rsidR="00F6355F" w:rsidRPr="00642BA9">
        <w:rPr>
          <w:rFonts w:asciiTheme="minorHAnsi" w:hAnsiTheme="minorHAnsi" w:cstheme="minorHAnsi"/>
          <w:i/>
          <w:szCs w:val="28"/>
          <w:u w:val="single"/>
        </w:rPr>
        <w:t>in order to prevent misconstruction or abuse of its powers</w:t>
      </w:r>
      <w:r w:rsidR="00F6355F" w:rsidRPr="00642BA9">
        <w:rPr>
          <w:rFonts w:asciiTheme="minorHAnsi" w:hAnsiTheme="minorHAnsi" w:cstheme="minorHAnsi"/>
          <w:i/>
          <w:szCs w:val="28"/>
        </w:rPr>
        <w:t>, that further declaratory and restrictive clauses should be added: And as extending the ground of public confidence in the Government, will best ensure the beneficent ends of its institution</w:t>
      </w:r>
      <w:r w:rsidRPr="00642BA9">
        <w:rPr>
          <w:rFonts w:asciiTheme="minorHAnsi" w:hAnsiTheme="minorHAnsi" w:cstheme="minorHAnsi"/>
          <w:szCs w:val="28"/>
        </w:rPr>
        <w:t>…”</w:t>
      </w:r>
      <w:r w:rsidR="0015609A" w:rsidRPr="00642BA9">
        <w:rPr>
          <w:rFonts w:asciiTheme="minorHAnsi" w:hAnsiTheme="minorHAnsi" w:cstheme="minorHAnsi"/>
          <w:szCs w:val="28"/>
        </w:rPr>
        <w:t xml:space="preserve"> -</w:t>
      </w:r>
      <w:r w:rsidRPr="00642BA9">
        <w:rPr>
          <w:rFonts w:asciiTheme="minorHAnsi" w:hAnsiTheme="minorHAnsi" w:cstheme="minorHAnsi"/>
          <w:szCs w:val="28"/>
        </w:rPr>
        <w:t xml:space="preserve"> Bill of Rights Preamble</w:t>
      </w:r>
    </w:p>
    <w:p w:rsidR="00576D9C" w:rsidRPr="00F32232" w:rsidRDefault="00BA49BC" w:rsidP="00576D9C">
      <w:pPr>
        <w:autoSpaceDE w:val="0"/>
        <w:autoSpaceDN w:val="0"/>
        <w:adjustRightInd w:val="0"/>
        <w:jc w:val="center"/>
        <w:rPr>
          <w:rFonts w:asciiTheme="minorHAnsi" w:hAnsiTheme="minorHAnsi" w:cstheme="minorHAnsi"/>
          <w:b/>
          <w:szCs w:val="28"/>
        </w:rPr>
      </w:pPr>
      <w:r w:rsidRPr="00F32232">
        <w:rPr>
          <w:rFonts w:asciiTheme="minorHAnsi" w:hAnsiTheme="minorHAnsi" w:cstheme="minorHAnsi"/>
          <w:b/>
          <w:szCs w:val="28"/>
        </w:rPr>
        <w:lastRenderedPageBreak/>
        <w:t>WAR AGAINST THE CONSTITUTION</w:t>
      </w:r>
    </w:p>
    <w:p w:rsidR="00576D9C" w:rsidRPr="00F32232" w:rsidRDefault="00576D9C" w:rsidP="00576D9C">
      <w:pPr>
        <w:pStyle w:val="NormalWeb"/>
        <w:spacing w:line="276" w:lineRule="auto"/>
        <w:jc w:val="both"/>
        <w:rPr>
          <w:rFonts w:cstheme="minorHAnsi"/>
          <w:sz w:val="28"/>
          <w:szCs w:val="28"/>
        </w:rPr>
      </w:pPr>
      <w:r w:rsidRPr="00F32232">
        <w:rPr>
          <w:b/>
          <w:smallCaps/>
          <w:sz w:val="28"/>
          <w:szCs w:val="28"/>
        </w:rPr>
        <w:t>Destruction of the Balance of Power</w:t>
      </w:r>
      <w:r w:rsidRPr="00F32232">
        <w:rPr>
          <w:b/>
          <w:sz w:val="28"/>
          <w:szCs w:val="28"/>
        </w:rPr>
        <w:t>:</w:t>
      </w:r>
      <w:r w:rsidRPr="00F32232">
        <w:rPr>
          <w:sz w:val="28"/>
          <w:szCs w:val="28"/>
        </w:rPr>
        <w:t xml:space="preserve">     Our Constitution provided for a balance of power that was laid waste by the unratified, unconstitutional 17</w:t>
      </w:r>
      <w:r w:rsidRPr="00F32232">
        <w:rPr>
          <w:sz w:val="28"/>
          <w:szCs w:val="28"/>
          <w:vertAlign w:val="superscript"/>
        </w:rPr>
        <w:t>th</w:t>
      </w:r>
      <w:r w:rsidRPr="00F32232">
        <w:rPr>
          <w:sz w:val="28"/>
          <w:szCs w:val="28"/>
        </w:rPr>
        <w:t xml:space="preserve"> Amendment, which was specifically forbidden by the Constitution itself and therefore “null and void</w:t>
      </w:r>
      <w:r w:rsidR="002244CA" w:rsidRPr="00F32232">
        <w:rPr>
          <w:sz w:val="28"/>
          <w:szCs w:val="28"/>
        </w:rPr>
        <w:t>.</w:t>
      </w:r>
      <w:r w:rsidRPr="00F32232">
        <w:rPr>
          <w:sz w:val="28"/>
          <w:szCs w:val="28"/>
        </w:rPr>
        <w:t xml:space="preserve">” Furthermore, the Seventeenth Amendment was never ratified and therefore it’s not even a pretend law. </w:t>
      </w:r>
      <w:r w:rsidRPr="00F32232">
        <w:rPr>
          <w:rFonts w:cstheme="minorHAnsi"/>
          <w:sz w:val="28"/>
          <w:szCs w:val="28"/>
        </w:rPr>
        <w:t>“</w:t>
      </w:r>
      <w:r w:rsidRPr="00F32232">
        <w:rPr>
          <w:rFonts w:cstheme="minorHAnsi"/>
          <w:i/>
          <w:sz w:val="28"/>
          <w:szCs w:val="28"/>
        </w:rPr>
        <w:t>Truth is stranger than fiction, but it is because Fiction is obliged to stick to possibilities; Truth isn't</w:t>
      </w:r>
      <w:r w:rsidRPr="00F32232">
        <w:rPr>
          <w:rFonts w:cstheme="minorHAnsi"/>
          <w:sz w:val="28"/>
          <w:szCs w:val="28"/>
        </w:rPr>
        <w:t>.” - Mark Twain</w:t>
      </w:r>
    </w:p>
    <w:p w:rsidR="00576D9C" w:rsidRPr="00F32232" w:rsidRDefault="00576D9C" w:rsidP="00E70804">
      <w:pPr>
        <w:autoSpaceDE w:val="0"/>
        <w:autoSpaceDN w:val="0"/>
        <w:adjustRightInd w:val="0"/>
        <w:ind w:left="540" w:right="36"/>
        <w:jc w:val="both"/>
        <w:rPr>
          <w:rFonts w:cstheme="minorHAnsi"/>
          <w:sz w:val="26"/>
          <w:szCs w:val="26"/>
        </w:rPr>
      </w:pPr>
      <w:r w:rsidRPr="00F32232">
        <w:rPr>
          <w:rFonts w:cstheme="minorHAnsi"/>
          <w:b/>
          <w:sz w:val="26"/>
          <w:szCs w:val="26"/>
        </w:rPr>
        <w:t>United States Constitution Article V</w:t>
      </w:r>
      <w:r w:rsidRPr="00F32232">
        <w:rPr>
          <w:rFonts w:cstheme="minorHAnsi"/>
          <w:sz w:val="26"/>
          <w:szCs w:val="26"/>
        </w:rPr>
        <w:t>: “</w:t>
      </w:r>
      <w:r w:rsidRPr="00F32232">
        <w:rPr>
          <w:rFonts w:cstheme="minorHAnsi"/>
          <w:i/>
          <w:sz w:val="26"/>
          <w:szCs w:val="26"/>
        </w:rPr>
        <w:t xml:space="preserve">The Congress… shall propose amendments to this Constitution … which, in either case, shall be valid to all intents and purposes, as part of this Constitution, </w:t>
      </w:r>
      <w:r w:rsidRPr="00F32232">
        <w:rPr>
          <w:rFonts w:cstheme="minorHAnsi"/>
          <w:i/>
          <w:sz w:val="26"/>
          <w:szCs w:val="26"/>
          <w:u w:val="single"/>
        </w:rPr>
        <w:t>when ratified</w:t>
      </w:r>
      <w:r w:rsidRPr="00F32232">
        <w:rPr>
          <w:rFonts w:cstheme="minorHAnsi"/>
          <w:i/>
          <w:sz w:val="26"/>
          <w:szCs w:val="26"/>
        </w:rPr>
        <w:t xml:space="preserve"> … </w:t>
      </w:r>
      <w:r w:rsidRPr="00F32232">
        <w:rPr>
          <w:rFonts w:cstheme="minorHAnsi"/>
          <w:i/>
          <w:sz w:val="26"/>
          <w:szCs w:val="26"/>
          <w:u w:val="single"/>
        </w:rPr>
        <w:t>provided that</w:t>
      </w:r>
      <w:r w:rsidRPr="00F32232">
        <w:rPr>
          <w:rFonts w:cstheme="minorHAnsi"/>
          <w:i/>
          <w:sz w:val="26"/>
          <w:szCs w:val="26"/>
        </w:rPr>
        <w:t xml:space="preserve"> …</w:t>
      </w:r>
      <w:r w:rsidRPr="00F32232">
        <w:rPr>
          <w:rFonts w:cstheme="minorHAnsi"/>
          <w:i/>
          <w:sz w:val="26"/>
          <w:szCs w:val="26"/>
          <w:u w:val="single"/>
        </w:rPr>
        <w:t>no state, without its consent, shall be deprived of its equal suffrage</w:t>
      </w:r>
      <w:r w:rsidRPr="00F32232">
        <w:rPr>
          <w:rStyle w:val="FootnoteReference"/>
          <w:rFonts w:cstheme="minorHAnsi"/>
          <w:sz w:val="26"/>
          <w:szCs w:val="26"/>
        </w:rPr>
        <w:footnoteReference w:id="31"/>
      </w:r>
      <w:r w:rsidRPr="00F32232">
        <w:rPr>
          <w:rFonts w:cstheme="minorHAnsi"/>
          <w:i/>
          <w:sz w:val="26"/>
          <w:szCs w:val="26"/>
          <w:u w:val="single"/>
        </w:rPr>
        <w:t xml:space="preserve"> in the Senate</w:t>
      </w:r>
      <w:r w:rsidRPr="00F32232">
        <w:rPr>
          <w:rFonts w:cstheme="minorHAnsi"/>
          <w:sz w:val="26"/>
          <w:szCs w:val="26"/>
        </w:rPr>
        <w:t>.”</w:t>
      </w:r>
    </w:p>
    <w:p w:rsidR="00576D9C" w:rsidRPr="00F32232" w:rsidRDefault="00576D9C" w:rsidP="00E70804">
      <w:pPr>
        <w:autoSpaceDE w:val="0"/>
        <w:autoSpaceDN w:val="0"/>
        <w:adjustRightInd w:val="0"/>
        <w:ind w:left="540" w:right="36"/>
        <w:jc w:val="both"/>
        <w:rPr>
          <w:rFonts w:cstheme="minorHAnsi"/>
          <w:sz w:val="26"/>
          <w:szCs w:val="26"/>
        </w:rPr>
      </w:pPr>
      <w:r w:rsidRPr="00F32232">
        <w:rPr>
          <w:rFonts w:cstheme="minorHAnsi"/>
          <w:b/>
          <w:sz w:val="26"/>
          <w:szCs w:val="26"/>
        </w:rPr>
        <w:t>United States Constitution Article 1 Section 3</w:t>
      </w:r>
      <w:r w:rsidR="002244CA" w:rsidRPr="00F32232">
        <w:rPr>
          <w:rFonts w:cstheme="minorHAnsi"/>
          <w:b/>
          <w:sz w:val="26"/>
          <w:szCs w:val="26"/>
        </w:rPr>
        <w:t>:</w:t>
      </w:r>
      <w:r w:rsidRPr="00F32232">
        <w:rPr>
          <w:rFonts w:cstheme="minorHAnsi"/>
          <w:sz w:val="26"/>
          <w:szCs w:val="26"/>
        </w:rPr>
        <w:t xml:space="preserve"> “</w:t>
      </w:r>
      <w:r w:rsidRPr="00F32232">
        <w:rPr>
          <w:rFonts w:cstheme="minorHAnsi"/>
          <w:i/>
          <w:sz w:val="26"/>
          <w:szCs w:val="26"/>
        </w:rPr>
        <w:t xml:space="preserve">THE SENATE OF THE UNITED STATES shall be composed of </w:t>
      </w:r>
      <w:r w:rsidRPr="00F32232">
        <w:rPr>
          <w:rFonts w:cstheme="minorHAnsi"/>
          <w:i/>
          <w:sz w:val="26"/>
          <w:szCs w:val="26"/>
          <w:u w:val="single"/>
        </w:rPr>
        <w:t>two Senators</w:t>
      </w:r>
      <w:r w:rsidRPr="00F32232">
        <w:rPr>
          <w:rFonts w:cstheme="minorHAnsi"/>
          <w:i/>
          <w:sz w:val="26"/>
          <w:szCs w:val="26"/>
        </w:rPr>
        <w:t xml:space="preserve"> from each state, </w:t>
      </w:r>
      <w:r w:rsidRPr="00F32232">
        <w:rPr>
          <w:rFonts w:cstheme="minorHAnsi"/>
          <w:i/>
          <w:sz w:val="26"/>
          <w:szCs w:val="26"/>
          <w:u w:val="single"/>
        </w:rPr>
        <w:t>chosen by the legislature thereof</w:t>
      </w:r>
      <w:r w:rsidRPr="00F32232">
        <w:rPr>
          <w:rFonts w:cstheme="minorHAnsi"/>
          <w:i/>
          <w:sz w:val="26"/>
          <w:szCs w:val="26"/>
        </w:rPr>
        <w:t>, for six years; and each Senator shall have one vote.</w:t>
      </w:r>
      <w:r w:rsidRPr="00F32232">
        <w:rPr>
          <w:rFonts w:cstheme="minorHAnsi"/>
          <w:sz w:val="26"/>
          <w:szCs w:val="26"/>
        </w:rPr>
        <w:t>”</w:t>
      </w:r>
    </w:p>
    <w:p w:rsidR="00576D9C" w:rsidRPr="00F32232" w:rsidRDefault="00576D9C" w:rsidP="00576D9C">
      <w:pPr>
        <w:autoSpaceDE w:val="0"/>
        <w:autoSpaceDN w:val="0"/>
        <w:adjustRightInd w:val="0"/>
        <w:jc w:val="both"/>
        <w:rPr>
          <w:szCs w:val="28"/>
        </w:rPr>
      </w:pPr>
      <w:r w:rsidRPr="00F32232">
        <w:rPr>
          <w:rFonts w:cstheme="minorHAnsi"/>
          <w:szCs w:val="28"/>
        </w:rPr>
        <w:t>Clearly the Seventeenth Amendment deprives “</w:t>
      </w:r>
      <w:r w:rsidRPr="00F32232">
        <w:rPr>
          <w:rFonts w:cstheme="minorHAnsi"/>
          <w:szCs w:val="28"/>
          <w:u w:val="single"/>
        </w:rPr>
        <w:t>ALL</w:t>
      </w:r>
      <w:r w:rsidRPr="00F32232">
        <w:rPr>
          <w:rFonts w:cstheme="minorHAnsi"/>
          <w:szCs w:val="28"/>
        </w:rPr>
        <w:t>” States equal suffrage in the Senate! Thus, it is not a moot point! Therefore, like the Principle of the Kentucky Resolution written by Thomas Jefferson, the founder of our Republic, which stated that simply by “</w:t>
      </w:r>
      <w:r w:rsidRPr="00F32232">
        <w:rPr>
          <w:rFonts w:cstheme="minorHAnsi"/>
          <w:i/>
          <w:szCs w:val="28"/>
        </w:rPr>
        <w:t>declaring their illegality, announcing the strict constructionist theory of the federal government, and declaring nullification to be the rightful remedy</w:t>
      </w:r>
      <w:r w:rsidRPr="00F32232">
        <w:rPr>
          <w:rFonts w:cstheme="minorHAnsi"/>
          <w:szCs w:val="28"/>
        </w:rPr>
        <w:t>.</w:t>
      </w:r>
      <w:r w:rsidR="002244CA" w:rsidRPr="00F32232">
        <w:rPr>
          <w:rFonts w:cstheme="minorHAnsi"/>
          <w:szCs w:val="28"/>
        </w:rPr>
        <w:t>”</w:t>
      </w:r>
      <w:r w:rsidRPr="00F32232">
        <w:rPr>
          <w:rFonts w:cstheme="minorHAnsi"/>
          <w:szCs w:val="28"/>
        </w:rPr>
        <w:t xml:space="preserve"> That is how the 17</w:t>
      </w:r>
      <w:r w:rsidRPr="00F32232">
        <w:rPr>
          <w:rFonts w:cstheme="minorHAnsi"/>
          <w:szCs w:val="28"/>
          <w:vertAlign w:val="superscript"/>
        </w:rPr>
        <w:t>th</w:t>
      </w:r>
      <w:r w:rsidRPr="00F32232">
        <w:rPr>
          <w:rFonts w:cstheme="minorHAnsi"/>
          <w:szCs w:val="28"/>
        </w:rPr>
        <w:t xml:space="preserve"> amendment can be nullified. There need not be an act of Congress</w:t>
      </w:r>
      <w:r w:rsidR="004C124E" w:rsidRPr="00F32232">
        <w:rPr>
          <w:rFonts w:cstheme="minorHAnsi"/>
          <w:szCs w:val="28"/>
        </w:rPr>
        <w:t xml:space="preserve"> to</w:t>
      </w:r>
      <w:r w:rsidRPr="00F32232">
        <w:rPr>
          <w:rFonts w:cstheme="minorHAnsi"/>
          <w:szCs w:val="28"/>
        </w:rPr>
        <w:t xml:space="preserve"> amend</w:t>
      </w:r>
      <w:r w:rsidR="004C124E" w:rsidRPr="00F32232">
        <w:rPr>
          <w:rFonts w:cstheme="minorHAnsi"/>
          <w:szCs w:val="28"/>
        </w:rPr>
        <w:t xml:space="preserve"> it, just remove it!</w:t>
      </w:r>
      <w:r w:rsidRPr="00F32232">
        <w:rPr>
          <w:rFonts w:cstheme="minorHAnsi"/>
          <w:szCs w:val="28"/>
        </w:rPr>
        <w:t xml:space="preserve"> Governors and State Legislators need only come to a “</w:t>
      </w:r>
      <w:r w:rsidRPr="00F32232">
        <w:rPr>
          <w:rFonts w:cstheme="minorHAnsi"/>
          <w:szCs w:val="28"/>
          <w:u w:val="single"/>
        </w:rPr>
        <w:t>resolution</w:t>
      </w:r>
      <w:r w:rsidRPr="00F32232">
        <w:rPr>
          <w:rFonts w:cstheme="minorHAnsi"/>
          <w:szCs w:val="28"/>
        </w:rPr>
        <w:t xml:space="preserve">” and then </w:t>
      </w:r>
      <w:r w:rsidRPr="00F32232">
        <w:rPr>
          <w:rFonts w:cstheme="minorHAnsi"/>
          <w:szCs w:val="28"/>
          <w:u w:val="single"/>
        </w:rPr>
        <w:t>declare</w:t>
      </w:r>
      <w:r w:rsidRPr="00F32232">
        <w:rPr>
          <w:rFonts w:cstheme="minorHAnsi"/>
          <w:szCs w:val="28"/>
        </w:rPr>
        <w:t xml:space="preserve">, </w:t>
      </w:r>
      <w:r w:rsidRPr="00F32232">
        <w:rPr>
          <w:rFonts w:cstheme="minorHAnsi"/>
          <w:szCs w:val="28"/>
          <w:u w:val="single"/>
        </w:rPr>
        <w:t>announce</w:t>
      </w:r>
      <w:r w:rsidRPr="00F32232">
        <w:rPr>
          <w:rFonts w:cstheme="minorHAnsi"/>
          <w:szCs w:val="28"/>
        </w:rPr>
        <w:t xml:space="preserve"> and </w:t>
      </w:r>
      <w:r w:rsidRPr="00F32232">
        <w:rPr>
          <w:rFonts w:cstheme="minorHAnsi"/>
          <w:szCs w:val="28"/>
          <w:u w:val="single"/>
        </w:rPr>
        <w:t>act</w:t>
      </w:r>
      <w:r w:rsidRPr="00F32232">
        <w:rPr>
          <w:rFonts w:cstheme="minorHAnsi"/>
          <w:szCs w:val="28"/>
        </w:rPr>
        <w:t xml:space="preserve"> by removing the unconstitutional senators and sending their own Senators that will do the will of the state and restore the balance of power because</w:t>
      </w:r>
      <w:r w:rsidRPr="00F32232">
        <w:rPr>
          <w:szCs w:val="28"/>
        </w:rPr>
        <w:t xml:space="preserve"> </w:t>
      </w:r>
      <w:r w:rsidR="002244CA" w:rsidRPr="00F32232">
        <w:rPr>
          <w:szCs w:val="28"/>
        </w:rPr>
        <w:t>“</w:t>
      </w:r>
      <w:r w:rsidRPr="00F32232">
        <w:rPr>
          <w:i/>
          <w:szCs w:val="28"/>
        </w:rPr>
        <w:t>An unconstitutional act is not law; it confers no right; it imposes no duties; affords no protection; it creates no office; it is in legal contemplation, as inoperative as though it had never been passed</w:t>
      </w:r>
      <w:r w:rsidRPr="00F32232">
        <w:rPr>
          <w:szCs w:val="28"/>
        </w:rPr>
        <w:t>.” - Norton vs Shelby County 118 US 425 p. 442. “</w:t>
      </w:r>
      <w:r w:rsidRPr="00F32232">
        <w:rPr>
          <w:i/>
          <w:szCs w:val="28"/>
        </w:rPr>
        <w:t>No one is bound to obey an unconstitutional law and no courts are bound to enforce it</w:t>
      </w:r>
      <w:r w:rsidRPr="00F32232">
        <w:rPr>
          <w:szCs w:val="28"/>
        </w:rPr>
        <w:t>.</w:t>
      </w:r>
      <w:r w:rsidR="0050407C" w:rsidRPr="00F32232">
        <w:rPr>
          <w:szCs w:val="28"/>
        </w:rPr>
        <w:t>”</w:t>
      </w:r>
      <w:r w:rsidRPr="00F32232">
        <w:rPr>
          <w:szCs w:val="28"/>
        </w:rPr>
        <w:t xml:space="preserve"> - 16th American Jurisprudence 2d, Section 177 late 2nd, Section 256.</w:t>
      </w:r>
    </w:p>
    <w:p w:rsidR="00576D9C" w:rsidRPr="00F32232" w:rsidRDefault="00576D9C" w:rsidP="00F32232">
      <w:pPr>
        <w:autoSpaceDE w:val="0"/>
        <w:autoSpaceDN w:val="0"/>
        <w:adjustRightInd w:val="0"/>
        <w:spacing w:line="240" w:lineRule="auto"/>
        <w:ind w:left="720" w:right="-54"/>
        <w:jc w:val="both"/>
        <w:rPr>
          <w:rFonts w:cstheme="minorHAnsi"/>
          <w:szCs w:val="28"/>
        </w:rPr>
      </w:pPr>
      <w:r w:rsidRPr="00F32232">
        <w:rPr>
          <w:rFonts w:cstheme="minorHAnsi"/>
          <w:szCs w:val="28"/>
        </w:rPr>
        <w:t>“</w:t>
      </w:r>
      <w:r w:rsidRPr="00F32232">
        <w:rPr>
          <w:rFonts w:cstheme="minorHAnsi"/>
          <w:i/>
          <w:szCs w:val="28"/>
        </w:rPr>
        <w:t xml:space="preserve">It is emphatically the province and duty of the judicial department to say what the law is. Those who apply the rule to particular cases, must of necessity expound and interpret that rule. If two laws conflict with each other, the courts must decide on the operation of each. So if a law be in opposition to the </w:t>
      </w:r>
      <w:r w:rsidRPr="00F32232">
        <w:rPr>
          <w:rFonts w:cstheme="minorHAnsi"/>
          <w:i/>
          <w:szCs w:val="28"/>
        </w:rPr>
        <w:lastRenderedPageBreak/>
        <w:t>constitution; if both the law and the constitution apply to a particular case, so that the court must either decide that case con-formally to the law, disregarding the constitution; or conformably to the constitution, disregarding the law; the court must determine which of these conflicting rules governs the case. This is of the very essence of judicial duty. If, then, the courts are to regard the constitution, and the constitution is superior to any ordinary act of the legislature, the constitution, and not such ordinary act, must govern the case to which they may both apply</w:t>
      </w:r>
      <w:r w:rsidRPr="00F32232">
        <w:rPr>
          <w:rFonts w:cstheme="minorHAnsi"/>
          <w:szCs w:val="28"/>
        </w:rPr>
        <w:t xml:space="preserve">… </w:t>
      </w:r>
      <w:r w:rsidRPr="00F32232">
        <w:rPr>
          <w:i/>
          <w:szCs w:val="28"/>
        </w:rPr>
        <w:t xml:space="preserve">Certainly all those who have framed written constitutions contemplate them as forming the fundamental and paramount law of the nation, and consequently the theory of every such government must </w:t>
      </w:r>
      <w:proofErr w:type="gramStart"/>
      <w:r w:rsidRPr="00F32232">
        <w:rPr>
          <w:i/>
          <w:szCs w:val="28"/>
        </w:rPr>
        <w:t>be,</w:t>
      </w:r>
      <w:proofErr w:type="gramEnd"/>
      <w:r w:rsidRPr="00F32232">
        <w:rPr>
          <w:i/>
          <w:szCs w:val="28"/>
        </w:rPr>
        <w:t xml:space="preserve"> that </w:t>
      </w:r>
      <w:r w:rsidRPr="00F32232">
        <w:rPr>
          <w:i/>
          <w:szCs w:val="28"/>
          <w:u w:val="single"/>
        </w:rPr>
        <w:t>an act of the legislature repugnant to the constitution is void</w:t>
      </w:r>
      <w:r w:rsidRPr="00F32232">
        <w:rPr>
          <w:i/>
          <w:szCs w:val="28"/>
        </w:rPr>
        <w:t>. This theory is essentially attached to a written constitution, and is consequently to be considered by this court as one of the fundamental principles of our society. It is not therefore to be lost sight of in the further consideration of this subject. If an act of the legislature, repugnant to the constitution, is void,</w:t>
      </w:r>
      <w:r w:rsidRPr="00F32232">
        <w:rPr>
          <w:szCs w:val="28"/>
        </w:rPr>
        <w:t>”</w:t>
      </w:r>
      <w:r w:rsidRPr="00F32232">
        <w:rPr>
          <w:rFonts w:cstheme="minorHAnsi"/>
          <w:szCs w:val="28"/>
        </w:rPr>
        <w:t xml:space="preserve"> - Marbury v</w:t>
      </w:r>
      <w:r w:rsidR="0050407C" w:rsidRPr="00F32232">
        <w:rPr>
          <w:rFonts w:cstheme="minorHAnsi"/>
          <w:szCs w:val="28"/>
        </w:rPr>
        <w:t>.</w:t>
      </w:r>
      <w:r w:rsidRPr="00F32232">
        <w:rPr>
          <w:rFonts w:cstheme="minorHAnsi"/>
          <w:szCs w:val="28"/>
        </w:rPr>
        <w:t xml:space="preserve"> Madison</w:t>
      </w:r>
    </w:p>
    <w:p w:rsidR="00576D9C" w:rsidRPr="00F32232" w:rsidRDefault="00576D9C" w:rsidP="00F32232">
      <w:pPr>
        <w:autoSpaceDE w:val="0"/>
        <w:autoSpaceDN w:val="0"/>
        <w:adjustRightInd w:val="0"/>
        <w:spacing w:after="0" w:line="240" w:lineRule="auto"/>
        <w:ind w:left="720" w:right="-54"/>
        <w:jc w:val="both"/>
        <w:rPr>
          <w:szCs w:val="28"/>
        </w:rPr>
      </w:pPr>
      <w:r w:rsidRPr="00F32232">
        <w:rPr>
          <w:szCs w:val="28"/>
        </w:rPr>
        <w:t>"</w:t>
      </w:r>
      <w:r w:rsidRPr="00F32232">
        <w:rPr>
          <w:i/>
          <w:szCs w:val="28"/>
        </w:rPr>
        <w:t>Where rights secured by the Constitution are involved, there can be no rule making or legislation which would abrogate them</w:t>
      </w:r>
      <w:r w:rsidR="0050407C" w:rsidRPr="00F32232">
        <w:rPr>
          <w:szCs w:val="28"/>
        </w:rPr>
        <w:t>”</w:t>
      </w:r>
      <w:r w:rsidRPr="00F32232">
        <w:rPr>
          <w:szCs w:val="28"/>
        </w:rPr>
        <w:t xml:space="preserve"> - Miranda v. Arizona, 384 U.S.</w:t>
      </w:r>
    </w:p>
    <w:p w:rsidR="00576D9C" w:rsidRPr="00F32232" w:rsidRDefault="00576D9C" w:rsidP="00576D9C">
      <w:pPr>
        <w:pStyle w:val="NormalWeb"/>
        <w:spacing w:line="276" w:lineRule="auto"/>
        <w:jc w:val="both"/>
        <w:rPr>
          <w:sz w:val="28"/>
          <w:szCs w:val="28"/>
        </w:rPr>
      </w:pPr>
      <w:r w:rsidRPr="00F32232">
        <w:rPr>
          <w:sz w:val="28"/>
          <w:szCs w:val="28"/>
        </w:rPr>
        <w:t>By constitutionally correcting, through nullification and action, the said unconstitutional seventeenth amendment, nullification would then permit the states to review all passed acts since November 1913 giving both equal suffrage to the States and a great opportunity to eradicate many unconstitutional acts such as t</w:t>
      </w:r>
      <w:r w:rsidRPr="00F32232">
        <w:rPr>
          <w:rStyle w:val="tgc"/>
          <w:sz w:val="28"/>
          <w:szCs w:val="28"/>
        </w:rPr>
        <w:t xml:space="preserve">he </w:t>
      </w:r>
      <w:r w:rsidRPr="00F32232">
        <w:rPr>
          <w:rStyle w:val="tgc"/>
          <w:bCs/>
          <w:sz w:val="28"/>
          <w:szCs w:val="28"/>
        </w:rPr>
        <w:t xml:space="preserve">Federal Reserve Act, </w:t>
      </w:r>
      <w:r w:rsidRPr="00F32232">
        <w:rPr>
          <w:rStyle w:val="tgc"/>
          <w:sz w:val="28"/>
          <w:szCs w:val="28"/>
        </w:rPr>
        <w:t xml:space="preserve">enacted December 23, 1913; </w:t>
      </w:r>
      <w:r w:rsidRPr="00F32232">
        <w:rPr>
          <w:sz w:val="28"/>
          <w:szCs w:val="28"/>
        </w:rPr>
        <w:t>the patriot act; homeland security act and m</w:t>
      </w:r>
      <w:r w:rsidR="00B75BA4" w:rsidRPr="00F32232">
        <w:rPr>
          <w:sz w:val="28"/>
          <w:szCs w:val="28"/>
        </w:rPr>
        <w:t>any</w:t>
      </w:r>
      <w:r w:rsidRPr="00F32232">
        <w:rPr>
          <w:sz w:val="28"/>
          <w:szCs w:val="28"/>
        </w:rPr>
        <w:t xml:space="preserve"> more</w:t>
      </w:r>
      <w:r w:rsidR="00B75BA4" w:rsidRPr="00F32232">
        <w:rPr>
          <w:sz w:val="28"/>
          <w:szCs w:val="28"/>
        </w:rPr>
        <w:t xml:space="preserve"> unconstitutional acts</w:t>
      </w:r>
      <w:r w:rsidRPr="00F32232">
        <w:rPr>
          <w:sz w:val="28"/>
          <w:szCs w:val="28"/>
        </w:rPr>
        <w:t>.</w:t>
      </w:r>
    </w:p>
    <w:p w:rsidR="00B721B8" w:rsidRPr="009C5370" w:rsidRDefault="008002B9" w:rsidP="00B721B8">
      <w:pPr>
        <w:autoSpaceDE w:val="0"/>
        <w:autoSpaceDN w:val="0"/>
        <w:adjustRightInd w:val="0"/>
        <w:spacing w:line="240" w:lineRule="auto"/>
        <w:ind w:right="54"/>
        <w:jc w:val="both"/>
        <w:rPr>
          <w:rFonts w:asciiTheme="minorHAnsi" w:hAnsiTheme="minorHAnsi" w:cstheme="minorHAnsi"/>
          <w:szCs w:val="28"/>
        </w:rPr>
      </w:pPr>
      <w:r w:rsidRPr="009C5370">
        <w:rPr>
          <w:rFonts w:asciiTheme="minorHAnsi" w:hAnsiTheme="minorHAnsi" w:cstheme="minorHAnsi"/>
          <w:szCs w:val="28"/>
        </w:rPr>
        <w:t>These t</w:t>
      </w:r>
      <w:r w:rsidR="005538A2" w:rsidRPr="009C5370">
        <w:rPr>
          <w:rFonts w:asciiTheme="minorHAnsi" w:hAnsiTheme="minorHAnsi" w:cstheme="minorHAnsi"/>
          <w:szCs w:val="28"/>
        </w:rPr>
        <w:t xml:space="preserve">yrants in power have turned the </w:t>
      </w:r>
      <w:r w:rsidRPr="009C5370">
        <w:rPr>
          <w:rFonts w:asciiTheme="minorHAnsi" w:hAnsiTheme="minorHAnsi" w:cstheme="minorHAnsi"/>
          <w:szCs w:val="28"/>
        </w:rPr>
        <w:t>“</w:t>
      </w:r>
      <w:r w:rsidR="005538A2" w:rsidRPr="009C5370">
        <w:rPr>
          <w:rFonts w:asciiTheme="minorHAnsi" w:hAnsiTheme="minorHAnsi" w:cstheme="minorHAnsi"/>
          <w:szCs w:val="28"/>
        </w:rPr>
        <w:t>Bill of Rights</w:t>
      </w:r>
      <w:r w:rsidRPr="009C5370">
        <w:rPr>
          <w:rFonts w:asciiTheme="minorHAnsi" w:hAnsiTheme="minorHAnsi" w:cstheme="minorHAnsi"/>
          <w:szCs w:val="28"/>
        </w:rPr>
        <w:t>”</w:t>
      </w:r>
      <w:r w:rsidR="005538A2" w:rsidRPr="009C5370">
        <w:rPr>
          <w:rFonts w:asciiTheme="minorHAnsi" w:hAnsiTheme="minorHAnsi" w:cstheme="minorHAnsi"/>
          <w:szCs w:val="28"/>
        </w:rPr>
        <w:t xml:space="preserve"> </w:t>
      </w:r>
      <w:r w:rsidR="00B721B8" w:rsidRPr="009C5370">
        <w:rPr>
          <w:rFonts w:asciiTheme="minorHAnsi" w:hAnsiTheme="minorHAnsi" w:cstheme="minorHAnsi"/>
          <w:szCs w:val="28"/>
        </w:rPr>
        <w:t>which</w:t>
      </w:r>
      <w:r w:rsidR="005538A2" w:rsidRPr="009C5370">
        <w:rPr>
          <w:rFonts w:asciiTheme="minorHAnsi" w:hAnsiTheme="minorHAnsi" w:cstheme="minorHAnsi"/>
          <w:szCs w:val="28"/>
        </w:rPr>
        <w:t xml:space="preserve"> was written to prevent misconstruction or abuse of government powers into a document of </w:t>
      </w:r>
      <w:r w:rsidRPr="009C5370">
        <w:rPr>
          <w:rFonts w:asciiTheme="minorHAnsi" w:hAnsiTheme="minorHAnsi" w:cstheme="minorHAnsi"/>
          <w:szCs w:val="28"/>
        </w:rPr>
        <w:t>“</w:t>
      </w:r>
      <w:r w:rsidR="005538A2" w:rsidRPr="009C5370">
        <w:rPr>
          <w:rFonts w:asciiTheme="minorHAnsi" w:hAnsiTheme="minorHAnsi" w:cstheme="minorHAnsi"/>
          <w:szCs w:val="28"/>
        </w:rPr>
        <w:t>Restriction of Rights</w:t>
      </w:r>
      <w:r w:rsidRPr="009C5370">
        <w:rPr>
          <w:rFonts w:asciiTheme="minorHAnsi" w:hAnsiTheme="minorHAnsi" w:cstheme="minorHAnsi"/>
          <w:szCs w:val="28"/>
        </w:rPr>
        <w:t>”</w:t>
      </w:r>
      <w:r w:rsidR="00970E04" w:rsidRPr="009C5370">
        <w:rPr>
          <w:rFonts w:asciiTheme="minorHAnsi" w:hAnsiTheme="minorHAnsi" w:cstheme="minorHAnsi"/>
          <w:szCs w:val="28"/>
        </w:rPr>
        <w:t xml:space="preserve"> by</w:t>
      </w:r>
      <w:r w:rsidRPr="009C5370">
        <w:rPr>
          <w:rFonts w:asciiTheme="minorHAnsi" w:hAnsiTheme="minorHAnsi" w:cstheme="minorHAnsi"/>
          <w:szCs w:val="28"/>
        </w:rPr>
        <w:t xml:space="preserve"> turning common sense on its head.</w:t>
      </w:r>
      <w:r w:rsidR="005538A2" w:rsidRPr="009C5370">
        <w:rPr>
          <w:rFonts w:asciiTheme="minorHAnsi" w:hAnsiTheme="minorHAnsi" w:cstheme="minorHAnsi"/>
          <w:szCs w:val="28"/>
        </w:rPr>
        <w:t xml:space="preserve"> They </w:t>
      </w:r>
      <w:r w:rsidR="00BA49BC" w:rsidRPr="009C5370">
        <w:rPr>
          <w:rFonts w:asciiTheme="minorHAnsi" w:hAnsiTheme="minorHAnsi" w:cstheme="minorHAnsi"/>
          <w:szCs w:val="28"/>
        </w:rPr>
        <w:t xml:space="preserve">have </w:t>
      </w:r>
      <w:r w:rsidR="00130A46" w:rsidRPr="009C5370">
        <w:rPr>
          <w:rFonts w:asciiTheme="minorHAnsi" w:hAnsiTheme="minorHAnsi" w:cstheme="minorHAnsi"/>
          <w:szCs w:val="28"/>
        </w:rPr>
        <w:t>create</w:t>
      </w:r>
      <w:r w:rsidR="00BA49BC" w:rsidRPr="009C5370">
        <w:rPr>
          <w:rFonts w:asciiTheme="minorHAnsi" w:hAnsiTheme="minorHAnsi" w:cstheme="minorHAnsi"/>
          <w:szCs w:val="28"/>
        </w:rPr>
        <w:t>d</w:t>
      </w:r>
      <w:r w:rsidR="00130A46" w:rsidRPr="009C5370">
        <w:rPr>
          <w:rFonts w:asciiTheme="minorHAnsi" w:hAnsiTheme="minorHAnsi" w:cstheme="minorHAnsi"/>
          <w:szCs w:val="28"/>
        </w:rPr>
        <w:t xml:space="preserve"> “No free speech zone</w:t>
      </w:r>
      <w:r w:rsidRPr="009C5370">
        <w:rPr>
          <w:rFonts w:asciiTheme="minorHAnsi" w:hAnsiTheme="minorHAnsi" w:cstheme="minorHAnsi"/>
          <w:szCs w:val="28"/>
        </w:rPr>
        <w:t>s</w:t>
      </w:r>
      <w:r w:rsidR="00130A46" w:rsidRPr="009C5370">
        <w:rPr>
          <w:rFonts w:asciiTheme="minorHAnsi" w:hAnsiTheme="minorHAnsi" w:cstheme="minorHAnsi"/>
          <w:szCs w:val="28"/>
        </w:rPr>
        <w:t>”</w:t>
      </w:r>
      <w:r w:rsidRPr="009C5370">
        <w:rPr>
          <w:rFonts w:asciiTheme="minorHAnsi" w:hAnsiTheme="minorHAnsi" w:cstheme="minorHAnsi"/>
          <w:szCs w:val="28"/>
        </w:rPr>
        <w:t>;</w:t>
      </w:r>
      <w:r w:rsidR="00130A46" w:rsidRPr="009C5370">
        <w:rPr>
          <w:rFonts w:asciiTheme="minorHAnsi" w:hAnsiTheme="minorHAnsi" w:cstheme="minorHAnsi"/>
          <w:szCs w:val="28"/>
        </w:rPr>
        <w:t xml:space="preserve"> </w:t>
      </w:r>
      <w:r w:rsidR="00BA49BC" w:rsidRPr="009C5370">
        <w:rPr>
          <w:rFonts w:asciiTheme="minorHAnsi" w:hAnsiTheme="minorHAnsi" w:cstheme="minorHAnsi"/>
          <w:szCs w:val="28"/>
        </w:rPr>
        <w:t xml:space="preserve">they have </w:t>
      </w:r>
      <w:r w:rsidR="00F73D96" w:rsidRPr="009C5370">
        <w:rPr>
          <w:rFonts w:asciiTheme="minorHAnsi" w:hAnsiTheme="minorHAnsi" w:cstheme="minorHAnsi"/>
          <w:szCs w:val="28"/>
        </w:rPr>
        <w:t>license</w:t>
      </w:r>
      <w:r w:rsidR="00BA49BC" w:rsidRPr="009C5370">
        <w:rPr>
          <w:rFonts w:asciiTheme="minorHAnsi" w:hAnsiTheme="minorHAnsi" w:cstheme="minorHAnsi"/>
          <w:szCs w:val="28"/>
        </w:rPr>
        <w:t>d</w:t>
      </w:r>
      <w:r w:rsidR="00F73D96" w:rsidRPr="009C5370">
        <w:rPr>
          <w:rFonts w:asciiTheme="minorHAnsi" w:hAnsiTheme="minorHAnsi" w:cstheme="minorHAnsi"/>
          <w:szCs w:val="28"/>
        </w:rPr>
        <w:t xml:space="preserve"> </w:t>
      </w:r>
      <w:r w:rsidR="00BA49BC" w:rsidRPr="009C5370">
        <w:rPr>
          <w:rFonts w:asciiTheme="minorHAnsi" w:hAnsiTheme="minorHAnsi" w:cstheme="minorHAnsi"/>
          <w:szCs w:val="28"/>
        </w:rPr>
        <w:t>our Liberties</w:t>
      </w:r>
      <w:r w:rsidRPr="009C5370">
        <w:rPr>
          <w:rFonts w:asciiTheme="minorHAnsi" w:hAnsiTheme="minorHAnsi" w:cstheme="minorHAnsi"/>
          <w:szCs w:val="28"/>
        </w:rPr>
        <w:t>;</w:t>
      </w:r>
      <w:r w:rsidR="00F73D96" w:rsidRPr="009C5370">
        <w:rPr>
          <w:rFonts w:asciiTheme="minorHAnsi" w:hAnsiTheme="minorHAnsi" w:cstheme="minorHAnsi"/>
          <w:szCs w:val="28"/>
        </w:rPr>
        <w:t xml:space="preserve"> </w:t>
      </w:r>
      <w:r w:rsidR="00BA49BC" w:rsidRPr="009C5370">
        <w:rPr>
          <w:rFonts w:asciiTheme="minorHAnsi" w:hAnsiTheme="minorHAnsi" w:cstheme="minorHAnsi"/>
          <w:szCs w:val="28"/>
        </w:rPr>
        <w:t>they demonize</w:t>
      </w:r>
      <w:r w:rsidRPr="009C5370">
        <w:rPr>
          <w:rFonts w:asciiTheme="minorHAnsi" w:hAnsiTheme="minorHAnsi" w:cstheme="minorHAnsi"/>
          <w:szCs w:val="28"/>
        </w:rPr>
        <w:t>, raid, arrest and terrorize</w:t>
      </w:r>
      <w:r w:rsidR="00BA49BC" w:rsidRPr="009C5370">
        <w:rPr>
          <w:rFonts w:asciiTheme="minorHAnsi" w:hAnsiTheme="minorHAnsi" w:cstheme="minorHAnsi"/>
          <w:szCs w:val="28"/>
        </w:rPr>
        <w:t xml:space="preserve"> </w:t>
      </w:r>
      <w:r w:rsidR="00F73D96" w:rsidRPr="009C5370">
        <w:rPr>
          <w:rFonts w:asciiTheme="minorHAnsi" w:hAnsiTheme="minorHAnsi" w:cstheme="minorHAnsi"/>
          <w:szCs w:val="28"/>
        </w:rPr>
        <w:t xml:space="preserve">people </w:t>
      </w:r>
      <w:r w:rsidRPr="009C5370">
        <w:rPr>
          <w:rFonts w:asciiTheme="minorHAnsi" w:hAnsiTheme="minorHAnsi" w:cstheme="minorHAnsi"/>
          <w:szCs w:val="28"/>
        </w:rPr>
        <w:t xml:space="preserve">who </w:t>
      </w:r>
      <w:r w:rsidR="00F73D96" w:rsidRPr="009C5370">
        <w:rPr>
          <w:rFonts w:asciiTheme="minorHAnsi" w:hAnsiTheme="minorHAnsi" w:cstheme="minorHAnsi"/>
          <w:szCs w:val="28"/>
        </w:rPr>
        <w:t>assembl</w:t>
      </w:r>
      <w:r w:rsidRPr="009C5370">
        <w:rPr>
          <w:rFonts w:asciiTheme="minorHAnsi" w:hAnsiTheme="minorHAnsi" w:cstheme="minorHAnsi"/>
          <w:szCs w:val="28"/>
        </w:rPr>
        <w:t>e</w:t>
      </w:r>
      <w:r w:rsidR="00BA49BC" w:rsidRPr="009C5370">
        <w:rPr>
          <w:rFonts w:asciiTheme="minorHAnsi" w:hAnsiTheme="minorHAnsi" w:cstheme="minorHAnsi"/>
          <w:szCs w:val="28"/>
        </w:rPr>
        <w:t xml:space="preserve"> </w:t>
      </w:r>
      <w:r w:rsidR="005538A2" w:rsidRPr="009C5370">
        <w:rPr>
          <w:rFonts w:asciiTheme="minorHAnsi" w:hAnsiTheme="minorHAnsi" w:cstheme="minorHAnsi"/>
          <w:szCs w:val="28"/>
        </w:rPr>
        <w:t>l</w:t>
      </w:r>
      <w:r w:rsidR="00BA49BC" w:rsidRPr="009C5370">
        <w:rPr>
          <w:rFonts w:asciiTheme="minorHAnsi" w:hAnsiTheme="minorHAnsi" w:cstheme="minorHAnsi"/>
          <w:szCs w:val="28"/>
        </w:rPr>
        <w:t>iberty meetings</w:t>
      </w:r>
      <w:r w:rsidRPr="009C5370">
        <w:rPr>
          <w:rFonts w:asciiTheme="minorHAnsi" w:hAnsiTheme="minorHAnsi" w:cstheme="minorHAnsi"/>
          <w:szCs w:val="28"/>
        </w:rPr>
        <w:t>,</w:t>
      </w:r>
      <w:r w:rsidR="00B721B8" w:rsidRPr="009C5370">
        <w:rPr>
          <w:rFonts w:asciiTheme="minorHAnsi" w:hAnsiTheme="minorHAnsi" w:cstheme="minorHAnsi"/>
          <w:szCs w:val="28"/>
        </w:rPr>
        <w:t xml:space="preserve"> </w:t>
      </w:r>
      <w:r w:rsidRPr="009C5370">
        <w:rPr>
          <w:rFonts w:asciiTheme="minorHAnsi" w:hAnsiTheme="minorHAnsi" w:cstheme="minorHAnsi"/>
          <w:szCs w:val="28"/>
        </w:rPr>
        <w:t>teach common law, and question their authority;</w:t>
      </w:r>
      <w:r w:rsidR="005538A2" w:rsidRPr="009C5370">
        <w:rPr>
          <w:rFonts w:asciiTheme="minorHAnsi" w:hAnsiTheme="minorHAnsi" w:cstheme="minorHAnsi"/>
          <w:szCs w:val="28"/>
        </w:rPr>
        <w:t xml:space="preserve"> they refuse to answer the People.</w:t>
      </w:r>
      <w:r w:rsidR="00B721B8" w:rsidRPr="009C5370">
        <w:rPr>
          <w:rFonts w:asciiTheme="minorHAnsi" w:hAnsiTheme="minorHAnsi" w:cstheme="minorHAnsi"/>
          <w:szCs w:val="28"/>
        </w:rPr>
        <w:t xml:space="preserve"> </w:t>
      </w:r>
    </w:p>
    <w:p w:rsidR="000C37C1" w:rsidRDefault="00B721B8" w:rsidP="00812DF1">
      <w:pPr>
        <w:autoSpaceDE w:val="0"/>
        <w:autoSpaceDN w:val="0"/>
        <w:adjustRightInd w:val="0"/>
        <w:spacing w:line="240" w:lineRule="auto"/>
        <w:ind w:right="54"/>
        <w:jc w:val="both"/>
        <w:rPr>
          <w:rFonts w:asciiTheme="minorHAnsi" w:hAnsiTheme="minorHAnsi" w:cstheme="minorHAnsi"/>
          <w:szCs w:val="28"/>
        </w:rPr>
      </w:pPr>
      <w:r>
        <w:rPr>
          <w:rFonts w:asciiTheme="minorHAnsi" w:hAnsiTheme="minorHAnsi" w:cstheme="minorHAnsi"/>
          <w:szCs w:val="28"/>
        </w:rPr>
        <w:t xml:space="preserve">These tyrants </w:t>
      </w:r>
      <w:r w:rsidR="00C020A8" w:rsidRPr="004804AC">
        <w:rPr>
          <w:rFonts w:asciiTheme="minorHAnsi" w:hAnsiTheme="minorHAnsi" w:cstheme="minorHAnsi"/>
          <w:szCs w:val="28"/>
        </w:rPr>
        <w:t xml:space="preserve">torture and twist </w:t>
      </w:r>
      <w:r w:rsidR="00C020A8">
        <w:rPr>
          <w:rFonts w:asciiTheme="minorHAnsi" w:hAnsiTheme="minorHAnsi" w:cstheme="minorHAnsi"/>
          <w:szCs w:val="28"/>
        </w:rPr>
        <w:t xml:space="preserve">to </w:t>
      </w:r>
      <w:r w:rsidR="00C020A8" w:rsidRPr="004804AC">
        <w:rPr>
          <w:rFonts w:asciiTheme="minorHAnsi" w:hAnsiTheme="minorHAnsi" w:cstheme="minorHAnsi"/>
          <w:szCs w:val="28"/>
        </w:rPr>
        <w:t>interpret</w:t>
      </w:r>
      <w:r w:rsidR="00C020A8">
        <w:rPr>
          <w:rFonts w:asciiTheme="minorHAnsi" w:hAnsiTheme="minorHAnsi" w:cstheme="minorHAnsi"/>
          <w:szCs w:val="28"/>
        </w:rPr>
        <w:t xml:space="preserve"> the meaning of </w:t>
      </w:r>
      <w:r>
        <w:rPr>
          <w:rFonts w:asciiTheme="minorHAnsi" w:hAnsiTheme="minorHAnsi" w:cstheme="minorHAnsi"/>
          <w:szCs w:val="28"/>
        </w:rPr>
        <w:t>our</w:t>
      </w:r>
      <w:r w:rsidR="00C020A8">
        <w:rPr>
          <w:rFonts w:asciiTheme="minorHAnsi" w:hAnsiTheme="minorHAnsi" w:cstheme="minorHAnsi"/>
          <w:szCs w:val="28"/>
        </w:rPr>
        <w:t xml:space="preserve"> right to bear arms for the militia only </w:t>
      </w:r>
      <w:r>
        <w:rPr>
          <w:rFonts w:asciiTheme="minorHAnsi" w:hAnsiTheme="minorHAnsi" w:cstheme="minorHAnsi"/>
          <w:szCs w:val="28"/>
        </w:rPr>
        <w:t xml:space="preserve">while </w:t>
      </w:r>
      <w:r w:rsidR="001E04CE">
        <w:rPr>
          <w:rFonts w:asciiTheme="minorHAnsi" w:hAnsiTheme="minorHAnsi" w:cstheme="minorHAnsi"/>
          <w:szCs w:val="28"/>
        </w:rPr>
        <w:t xml:space="preserve">Article I Section 8 Clause </w:t>
      </w:r>
      <w:r w:rsidR="00C020A8">
        <w:rPr>
          <w:rFonts w:asciiTheme="minorHAnsi" w:hAnsiTheme="minorHAnsi" w:cstheme="minorHAnsi"/>
          <w:szCs w:val="28"/>
        </w:rPr>
        <w:t xml:space="preserve">16 </w:t>
      </w:r>
      <w:r>
        <w:rPr>
          <w:rFonts w:asciiTheme="minorHAnsi" w:hAnsiTheme="minorHAnsi" w:cstheme="minorHAnsi"/>
          <w:szCs w:val="28"/>
        </w:rPr>
        <w:t>divides</w:t>
      </w:r>
      <w:r w:rsidR="00C020A8">
        <w:rPr>
          <w:rFonts w:asciiTheme="minorHAnsi" w:hAnsiTheme="minorHAnsi" w:cstheme="minorHAnsi"/>
          <w:szCs w:val="28"/>
        </w:rPr>
        <w:t xml:space="preserve"> the militia into two parts one employed in service and one ready for service, a/k/a the organized and the unorganized. The </w:t>
      </w:r>
      <w:r w:rsidR="001E04CE">
        <w:rPr>
          <w:rFonts w:asciiTheme="minorHAnsi" w:hAnsiTheme="minorHAnsi" w:cstheme="minorHAnsi"/>
          <w:szCs w:val="28"/>
        </w:rPr>
        <w:t>Militia Act of 1903</w:t>
      </w:r>
      <w:r w:rsidR="00C020A8">
        <w:rPr>
          <w:rFonts w:asciiTheme="minorHAnsi" w:hAnsiTheme="minorHAnsi" w:cstheme="minorHAnsi"/>
          <w:szCs w:val="28"/>
        </w:rPr>
        <w:t xml:space="preserve"> and most if not all State Constitutions makes it clear that the militia is “EVERY ABLE BODIED MALE”</w:t>
      </w:r>
      <w:r w:rsidR="00E367DB">
        <w:rPr>
          <w:rFonts w:asciiTheme="minorHAnsi" w:hAnsiTheme="minorHAnsi" w:cstheme="minorHAnsi"/>
          <w:szCs w:val="28"/>
        </w:rPr>
        <w:t>.</w:t>
      </w:r>
      <w:r w:rsidR="00C020A8">
        <w:rPr>
          <w:rFonts w:asciiTheme="minorHAnsi" w:hAnsiTheme="minorHAnsi" w:cstheme="minorHAnsi"/>
          <w:szCs w:val="28"/>
        </w:rPr>
        <w:t xml:space="preserve"> </w:t>
      </w:r>
      <w:r w:rsidR="00E367DB">
        <w:rPr>
          <w:rFonts w:asciiTheme="minorHAnsi" w:hAnsiTheme="minorHAnsi" w:cstheme="minorHAnsi"/>
          <w:szCs w:val="28"/>
        </w:rPr>
        <w:t>This immediately destroys the argument</w:t>
      </w:r>
      <w:r>
        <w:rPr>
          <w:rFonts w:asciiTheme="minorHAnsi" w:hAnsiTheme="minorHAnsi" w:cstheme="minorHAnsi"/>
          <w:szCs w:val="28"/>
        </w:rPr>
        <w:t xml:space="preserve"> that the second amendment is moot</w:t>
      </w:r>
      <w:r w:rsidR="00E367DB">
        <w:rPr>
          <w:rFonts w:asciiTheme="minorHAnsi" w:hAnsiTheme="minorHAnsi" w:cstheme="minorHAnsi"/>
          <w:szCs w:val="28"/>
        </w:rPr>
        <w:t xml:space="preserve">. </w:t>
      </w:r>
    </w:p>
    <w:p w:rsidR="00700776" w:rsidRPr="0050407C" w:rsidRDefault="00517957" w:rsidP="00812DF1">
      <w:pPr>
        <w:autoSpaceDE w:val="0"/>
        <w:autoSpaceDN w:val="0"/>
        <w:adjustRightInd w:val="0"/>
        <w:spacing w:line="240" w:lineRule="auto"/>
        <w:ind w:right="54"/>
        <w:jc w:val="both"/>
        <w:rPr>
          <w:rFonts w:cstheme="minorHAnsi"/>
          <w:szCs w:val="28"/>
        </w:rPr>
      </w:pPr>
      <w:r w:rsidRPr="0050407C">
        <w:rPr>
          <w:rFonts w:asciiTheme="minorHAnsi" w:hAnsiTheme="minorHAnsi" w:cstheme="minorHAnsi"/>
          <w:szCs w:val="28"/>
        </w:rPr>
        <w:lastRenderedPageBreak/>
        <w:t>Furthermore</w:t>
      </w:r>
      <w:r w:rsidR="0050407C" w:rsidRPr="0050407C">
        <w:rPr>
          <w:rFonts w:asciiTheme="minorHAnsi" w:hAnsiTheme="minorHAnsi" w:cstheme="minorHAnsi"/>
          <w:szCs w:val="28"/>
        </w:rPr>
        <w:t>,</w:t>
      </w:r>
      <w:r w:rsidRPr="0050407C">
        <w:rPr>
          <w:rFonts w:asciiTheme="minorHAnsi" w:hAnsiTheme="minorHAnsi" w:cstheme="minorHAnsi"/>
          <w:szCs w:val="28"/>
        </w:rPr>
        <w:t xml:space="preserve"> the bearing of arms is understood to be a “military grade rifle” which is an automatic weapon in order to defend ourselves from an invading military force. </w:t>
      </w:r>
      <w:r w:rsidR="00B721B8" w:rsidRPr="0050407C">
        <w:rPr>
          <w:rFonts w:asciiTheme="minorHAnsi" w:hAnsiTheme="minorHAnsi" w:cstheme="minorHAnsi"/>
          <w:szCs w:val="28"/>
        </w:rPr>
        <w:t xml:space="preserve">These tyrants </w:t>
      </w:r>
      <w:r w:rsidR="00E367DB" w:rsidRPr="0050407C">
        <w:rPr>
          <w:rFonts w:asciiTheme="minorHAnsi" w:hAnsiTheme="minorHAnsi" w:cstheme="minorHAnsi"/>
          <w:szCs w:val="28"/>
        </w:rPr>
        <w:t>have infringe upon our right</w:t>
      </w:r>
      <w:r w:rsidR="00B721B8" w:rsidRPr="0050407C">
        <w:rPr>
          <w:rFonts w:asciiTheme="minorHAnsi" w:hAnsiTheme="minorHAnsi" w:cstheme="minorHAnsi"/>
          <w:szCs w:val="28"/>
        </w:rPr>
        <w:t xml:space="preserve"> to defend ourselves, our state and our nation</w:t>
      </w:r>
      <w:r w:rsidR="00E367DB" w:rsidRPr="0050407C">
        <w:rPr>
          <w:rFonts w:asciiTheme="minorHAnsi" w:hAnsiTheme="minorHAnsi" w:cstheme="minorHAnsi"/>
          <w:szCs w:val="28"/>
        </w:rPr>
        <w:t xml:space="preserve"> by licensing weapons and making a law against automatic weapons</w:t>
      </w:r>
      <w:r w:rsidR="00B721B8" w:rsidRPr="0050407C">
        <w:rPr>
          <w:rFonts w:asciiTheme="minorHAnsi" w:hAnsiTheme="minorHAnsi" w:cstheme="minorHAnsi"/>
          <w:szCs w:val="28"/>
        </w:rPr>
        <w:t xml:space="preserve"> as they continue to try and disarm us</w:t>
      </w:r>
      <w:r w:rsidR="00E367DB" w:rsidRPr="0050407C">
        <w:rPr>
          <w:rFonts w:asciiTheme="minorHAnsi" w:hAnsiTheme="minorHAnsi" w:cstheme="minorHAnsi"/>
          <w:szCs w:val="28"/>
        </w:rPr>
        <w:t>.</w:t>
      </w:r>
      <w:r w:rsidR="00B721B8" w:rsidRPr="0050407C">
        <w:rPr>
          <w:rFonts w:asciiTheme="minorHAnsi" w:hAnsiTheme="minorHAnsi" w:cstheme="minorHAnsi"/>
          <w:szCs w:val="28"/>
        </w:rPr>
        <w:t xml:space="preserve"> They serve and execute warrants without sworn affidavit</w:t>
      </w:r>
      <w:r w:rsidR="00812DF1" w:rsidRPr="0050407C">
        <w:rPr>
          <w:rFonts w:asciiTheme="minorHAnsi" w:hAnsiTheme="minorHAnsi" w:cstheme="minorHAnsi"/>
          <w:szCs w:val="28"/>
        </w:rPr>
        <w:t>s</w:t>
      </w:r>
      <w:r w:rsidR="00B721B8" w:rsidRPr="0050407C">
        <w:rPr>
          <w:rFonts w:asciiTheme="minorHAnsi" w:hAnsiTheme="minorHAnsi" w:cstheme="minorHAnsi"/>
          <w:szCs w:val="28"/>
        </w:rPr>
        <w:t xml:space="preserve"> and </w:t>
      </w:r>
      <w:r w:rsidR="00153D35" w:rsidRPr="0050407C">
        <w:rPr>
          <w:rFonts w:cstheme="minorHAnsi"/>
          <w:szCs w:val="28"/>
        </w:rPr>
        <w:t>“wet ink signature</w:t>
      </w:r>
      <w:r w:rsidR="00812DF1" w:rsidRPr="0050407C">
        <w:rPr>
          <w:rFonts w:cstheme="minorHAnsi"/>
          <w:szCs w:val="28"/>
        </w:rPr>
        <w:t>s</w:t>
      </w:r>
      <w:r w:rsidR="00153D35" w:rsidRPr="0050407C">
        <w:rPr>
          <w:rFonts w:cstheme="minorHAnsi"/>
          <w:szCs w:val="28"/>
        </w:rPr>
        <w:t>.</w:t>
      </w:r>
      <w:r w:rsidR="0050407C" w:rsidRPr="0050407C">
        <w:rPr>
          <w:rFonts w:cstheme="minorHAnsi"/>
          <w:szCs w:val="28"/>
        </w:rPr>
        <w:t>”</w:t>
      </w:r>
      <w:r w:rsidR="00812DF1" w:rsidRPr="0050407C">
        <w:rPr>
          <w:rFonts w:cstheme="minorHAnsi"/>
          <w:szCs w:val="28"/>
        </w:rPr>
        <w:t xml:space="preserve"> </w:t>
      </w:r>
      <w:r w:rsidR="00137912" w:rsidRPr="0050407C">
        <w:rPr>
          <w:rFonts w:cstheme="minorHAnsi"/>
          <w:szCs w:val="28"/>
        </w:rPr>
        <w:t>The</w:t>
      </w:r>
      <w:r w:rsidR="00812DF1" w:rsidRPr="0050407C">
        <w:rPr>
          <w:rFonts w:cstheme="minorHAnsi"/>
          <w:szCs w:val="28"/>
        </w:rPr>
        <w:t>y</w:t>
      </w:r>
      <w:r w:rsidR="00B721B8" w:rsidRPr="0050407C">
        <w:rPr>
          <w:rFonts w:cstheme="minorHAnsi"/>
          <w:szCs w:val="28"/>
        </w:rPr>
        <w:t xml:space="preserve"> tr</w:t>
      </w:r>
      <w:r w:rsidR="000C37C1" w:rsidRPr="0050407C">
        <w:rPr>
          <w:rFonts w:cstheme="minorHAnsi"/>
          <w:szCs w:val="28"/>
        </w:rPr>
        <w:t xml:space="preserve">y </w:t>
      </w:r>
      <w:r w:rsidR="00B721B8" w:rsidRPr="0050407C">
        <w:rPr>
          <w:rFonts w:cstheme="minorHAnsi"/>
          <w:szCs w:val="28"/>
        </w:rPr>
        <w:t xml:space="preserve">us in courts </w:t>
      </w:r>
      <w:r w:rsidR="00700776" w:rsidRPr="0050407C">
        <w:rPr>
          <w:rFonts w:cstheme="minorHAnsi"/>
          <w:szCs w:val="28"/>
        </w:rPr>
        <w:t xml:space="preserve">whose jurisdictions are unknown without </w:t>
      </w:r>
      <w:r w:rsidR="00137912" w:rsidRPr="0050407C">
        <w:rPr>
          <w:rFonts w:cstheme="minorHAnsi"/>
          <w:szCs w:val="28"/>
        </w:rPr>
        <w:t>a Grand Jury indictment</w:t>
      </w:r>
      <w:r w:rsidR="000B6993" w:rsidRPr="0050407C">
        <w:rPr>
          <w:rFonts w:cstheme="minorHAnsi"/>
          <w:szCs w:val="28"/>
        </w:rPr>
        <w:t xml:space="preserve"> and</w:t>
      </w:r>
      <w:r w:rsidR="00700776" w:rsidRPr="0050407C">
        <w:rPr>
          <w:rFonts w:cstheme="minorHAnsi"/>
          <w:szCs w:val="28"/>
        </w:rPr>
        <w:t xml:space="preserve"> often without a trial jury</w:t>
      </w:r>
      <w:r w:rsidR="00137912" w:rsidRPr="0050407C">
        <w:rPr>
          <w:rFonts w:cstheme="minorHAnsi"/>
          <w:szCs w:val="28"/>
        </w:rPr>
        <w:t xml:space="preserve"> or </w:t>
      </w:r>
      <w:r w:rsidR="00700776" w:rsidRPr="0050407C">
        <w:rPr>
          <w:rFonts w:cstheme="minorHAnsi"/>
          <w:szCs w:val="28"/>
        </w:rPr>
        <w:t>by puppet grand and trial juries</w:t>
      </w:r>
      <w:r w:rsidR="000C37C1" w:rsidRPr="0050407C">
        <w:rPr>
          <w:rFonts w:cstheme="minorHAnsi"/>
          <w:szCs w:val="28"/>
        </w:rPr>
        <w:t>, without sworn affidavits and without an injured party</w:t>
      </w:r>
      <w:r w:rsidR="00700776" w:rsidRPr="0050407C">
        <w:rPr>
          <w:rFonts w:cstheme="minorHAnsi"/>
          <w:szCs w:val="28"/>
        </w:rPr>
        <w:t>.</w:t>
      </w:r>
    </w:p>
    <w:p w:rsidR="00F32232" w:rsidRPr="00811531" w:rsidRDefault="00816607" w:rsidP="00F32232">
      <w:pPr>
        <w:jc w:val="both"/>
        <w:rPr>
          <w:rFonts w:eastAsia="Times New Roman" w:cstheme="minorHAnsi"/>
          <w:szCs w:val="24"/>
        </w:rPr>
      </w:pPr>
      <w:r w:rsidRPr="00811531">
        <w:rPr>
          <w:smallCaps/>
        </w:rPr>
        <w:t>In conclusion</w:t>
      </w:r>
      <w:r w:rsidR="0050407C" w:rsidRPr="00811531">
        <w:rPr>
          <w:smallCaps/>
        </w:rPr>
        <w:t>,</w:t>
      </w:r>
      <w:r w:rsidRPr="00811531">
        <w:t xml:space="preserve"> </w:t>
      </w:r>
      <w:r w:rsidR="00F32232" w:rsidRPr="00811531">
        <w:t xml:space="preserve">We the People being the authors of the Law of the Land do not have civil liberties that are determined by the whims of legislators </w:t>
      </w:r>
      <w:r w:rsidR="00F32232" w:rsidRPr="00811531">
        <w:rPr>
          <w:szCs w:val="28"/>
        </w:rPr>
        <w:t>providing us with “</w:t>
      </w:r>
      <w:r w:rsidR="00F32232" w:rsidRPr="00811531">
        <w:rPr>
          <w:rFonts w:eastAsia="Times New Roman" w:cstheme="minorHAnsi"/>
          <w:i/>
          <w:szCs w:val="28"/>
        </w:rPr>
        <w:t xml:space="preserve">the power of doing whatever the laws </w:t>
      </w:r>
      <w:r w:rsidR="00F32232" w:rsidRPr="00811531">
        <w:rPr>
          <w:rFonts w:eastAsia="Times New Roman" w:cstheme="minorHAnsi"/>
          <w:szCs w:val="28"/>
        </w:rPr>
        <w:t>[statutes]</w:t>
      </w:r>
      <w:r w:rsidR="00F32232" w:rsidRPr="00811531">
        <w:rPr>
          <w:rFonts w:eastAsia="Times New Roman" w:cstheme="minorHAnsi"/>
          <w:i/>
          <w:szCs w:val="28"/>
        </w:rPr>
        <w:t xml:space="preserve"> permit</w:t>
      </w:r>
      <w:r w:rsidR="00F32232" w:rsidRPr="00811531">
        <w:rPr>
          <w:rFonts w:eastAsia="Times New Roman" w:cstheme="minorHAnsi"/>
          <w:szCs w:val="28"/>
        </w:rPr>
        <w:t>.”</w:t>
      </w:r>
      <w:r w:rsidR="00F32232" w:rsidRPr="00811531">
        <w:rPr>
          <w:rStyle w:val="FootnoteReference"/>
          <w:rFonts w:eastAsia="Times New Roman" w:cstheme="minorHAnsi"/>
          <w:szCs w:val="28"/>
        </w:rPr>
        <w:footnoteReference w:id="32"/>
      </w:r>
      <w:r w:rsidR="00F32232" w:rsidRPr="00811531">
        <w:rPr>
          <w:rFonts w:eastAsia="Times New Roman" w:cstheme="minorHAnsi"/>
          <w:szCs w:val="28"/>
        </w:rPr>
        <w:t xml:space="preserve"> </w:t>
      </w:r>
      <w:r w:rsidR="00F37F32" w:rsidRPr="00811531">
        <w:rPr>
          <w:rFonts w:eastAsia="Times New Roman" w:cstheme="minorHAnsi"/>
          <w:szCs w:val="28"/>
        </w:rPr>
        <w:t>But to the contrary w</w:t>
      </w:r>
      <w:r w:rsidR="00F32232" w:rsidRPr="00811531">
        <w:rPr>
          <w:rFonts w:eastAsia="Times New Roman" w:cstheme="minorHAnsi"/>
          <w:szCs w:val="28"/>
        </w:rPr>
        <w:t>e have N</w:t>
      </w:r>
      <w:r w:rsidR="00F32232" w:rsidRPr="00811531">
        <w:rPr>
          <w:rFonts w:eastAsia="Times New Roman" w:cstheme="minorHAnsi"/>
          <w:szCs w:val="24"/>
        </w:rPr>
        <w:t>atural Liberty which is “</w:t>
      </w:r>
      <w:r w:rsidR="00F32232" w:rsidRPr="00811531">
        <w:rPr>
          <w:rFonts w:eastAsia="Times New Roman" w:cstheme="minorHAnsi"/>
          <w:i/>
          <w:szCs w:val="24"/>
        </w:rPr>
        <w:t>the power of acting as one thinks fit, without any restraint or control, unless by the law of nature,</w:t>
      </w:r>
      <w:r w:rsidR="00F32232" w:rsidRPr="00811531">
        <w:rPr>
          <w:rFonts w:eastAsia="Times New Roman" w:cstheme="minorHAnsi"/>
          <w:szCs w:val="24"/>
        </w:rPr>
        <w:t>”</w:t>
      </w:r>
      <w:r w:rsidR="00F32232" w:rsidRPr="00811531">
        <w:rPr>
          <w:rStyle w:val="FootnoteReference"/>
          <w:rFonts w:eastAsia="Times New Roman" w:cstheme="minorHAnsi"/>
          <w:szCs w:val="24"/>
        </w:rPr>
        <w:footnoteReference w:id="33"/>
      </w:r>
      <w:r w:rsidR="00F32232" w:rsidRPr="00811531">
        <w:rPr>
          <w:rFonts w:eastAsia="Times New Roman" w:cstheme="minorHAnsi"/>
          <w:szCs w:val="24"/>
        </w:rPr>
        <w:t xml:space="preserve"> in other words “</w:t>
      </w:r>
      <w:r w:rsidR="00F32232" w:rsidRPr="00811531">
        <w:rPr>
          <w:rFonts w:eastAsia="Times New Roman" w:cstheme="minorHAnsi"/>
          <w:i/>
          <w:szCs w:val="24"/>
        </w:rPr>
        <w:t xml:space="preserve">Liberty from </w:t>
      </w:r>
      <w:r w:rsidR="00F37F32" w:rsidRPr="00811531">
        <w:rPr>
          <w:rFonts w:eastAsia="Times New Roman" w:cstheme="minorHAnsi"/>
          <w:i/>
          <w:szCs w:val="24"/>
        </w:rPr>
        <w:t>all human law</w:t>
      </w:r>
      <w:r w:rsidR="00F37F32" w:rsidRPr="00811531">
        <w:rPr>
          <w:rFonts w:eastAsia="Times New Roman" w:cstheme="minorHAnsi"/>
          <w:szCs w:val="24"/>
        </w:rPr>
        <w:t>”!</w:t>
      </w:r>
    </w:p>
    <w:p w:rsidR="005163C0" w:rsidRPr="00811531" w:rsidRDefault="00F37F32" w:rsidP="00DA1B33">
      <w:pPr>
        <w:jc w:val="both"/>
      </w:pPr>
      <w:r w:rsidRPr="00811531">
        <w:t>T</w:t>
      </w:r>
      <w:r w:rsidR="00432317" w:rsidRPr="00811531">
        <w:t xml:space="preserve">he debate is over; </w:t>
      </w:r>
      <w:r w:rsidR="00816607" w:rsidRPr="00811531">
        <w:t xml:space="preserve">the reading of the Federalist papers and the Anti Federalists papers bear absolute proof that the Constitution is not moot and was written with ordinary common sense </w:t>
      </w:r>
      <w:r w:rsidR="00700776" w:rsidRPr="00811531">
        <w:t>meaning simply what i</w:t>
      </w:r>
      <w:r w:rsidR="00673D3F" w:rsidRPr="00811531">
        <w:t>t</w:t>
      </w:r>
      <w:r w:rsidR="00700776" w:rsidRPr="00811531">
        <w:t xml:space="preserve"> sa</w:t>
      </w:r>
      <w:r w:rsidR="00673D3F" w:rsidRPr="00811531">
        <w:t>ys;</w:t>
      </w:r>
      <w:r w:rsidR="00700776" w:rsidRPr="00811531">
        <w:t xml:space="preserve"> needing no BAR interpreter whose job it is to spread confusion and destroy the Constitution.</w:t>
      </w:r>
      <w:r w:rsidR="009D3C91" w:rsidRPr="00811531">
        <w:t xml:space="preserve"> </w:t>
      </w:r>
    </w:p>
    <w:p w:rsidR="00DA1B33" w:rsidRPr="00811531" w:rsidRDefault="00DA1B33" w:rsidP="00DA1B33">
      <w:pPr>
        <w:jc w:val="both"/>
      </w:pPr>
      <w:r w:rsidRPr="00811531">
        <w:t>Judges are not above the law</w:t>
      </w:r>
      <w:r w:rsidR="0050407C" w:rsidRPr="00811531">
        <w:t>.</w:t>
      </w:r>
      <w:r w:rsidRPr="00811531">
        <w:t xml:space="preserve"> </w:t>
      </w:r>
      <w:r w:rsidR="0050407C" w:rsidRPr="00811531">
        <w:t>T</w:t>
      </w:r>
      <w:r w:rsidRPr="00811531">
        <w:t>hey are creatures of the law and are bound to obey it. If judges break the law, they can be removed for bad behavior, prosecuted and sued for damages, they are duty bound to obey the Law, interpret the Constitution with ordinary understanding, liberally construe the Constitution to benefit the People, actively resist any encroachments upon the Constitution, and nullify any legislation in conflict with the Constitution.</w:t>
      </w:r>
      <w:r w:rsidR="00816607" w:rsidRPr="00811531">
        <w:t xml:space="preserve"> If judges fail to defend the Constitution when brought before them they war against it and must be removed and tried for treason.</w:t>
      </w:r>
    </w:p>
    <w:p w:rsidR="005163C0" w:rsidRPr="00811531" w:rsidRDefault="005163C0" w:rsidP="00E92CC3">
      <w:pPr>
        <w:spacing w:after="0"/>
        <w:jc w:val="both"/>
        <w:rPr>
          <w:szCs w:val="28"/>
        </w:rPr>
      </w:pPr>
    </w:p>
    <w:p w:rsidR="00AC2B1E" w:rsidRPr="000576CE" w:rsidRDefault="00AC2B1E" w:rsidP="00AC2B1E">
      <w:pPr>
        <w:ind w:firstLine="720"/>
        <w:jc w:val="both"/>
        <w:rPr>
          <w:szCs w:val="28"/>
        </w:rPr>
      </w:pPr>
      <w:r>
        <w:rPr>
          <w:noProof/>
          <w:szCs w:val="28"/>
        </w:rPr>
        <w:drawing>
          <wp:anchor distT="0" distB="0" distL="114300" distR="114300" simplePos="0" relativeHeight="251666432" behindDoc="1" locked="0" layoutInCell="1" allowOverlap="1" wp14:anchorId="07EFF2FD" wp14:editId="1B498271">
            <wp:simplePos x="0" y="0"/>
            <wp:positionH relativeFrom="column">
              <wp:posOffset>3844290</wp:posOffset>
            </wp:positionH>
            <wp:positionV relativeFrom="paragraph">
              <wp:posOffset>210185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65408" behindDoc="1" locked="0" layoutInCell="1" allowOverlap="1" wp14:anchorId="6E1DFB2B" wp14:editId="0F39A3D3">
            <wp:simplePos x="0" y="0"/>
            <wp:positionH relativeFrom="column">
              <wp:posOffset>68092</wp:posOffset>
            </wp:positionH>
            <wp:positionV relativeFrom="paragraph">
              <wp:posOffset>294005</wp:posOffset>
            </wp:positionV>
            <wp:extent cx="1377461" cy="1377461"/>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461" cy="1377461"/>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rPr>
        <w:t xml:space="preserve">  SEAL</w:t>
      </w:r>
      <w:r>
        <w:rPr>
          <w:szCs w:val="28"/>
        </w:rPr>
        <w:tab/>
      </w:r>
      <w:r>
        <w:rPr>
          <w:szCs w:val="28"/>
        </w:rPr>
        <w:tab/>
      </w:r>
      <w:r>
        <w:rPr>
          <w:szCs w:val="28"/>
        </w:rPr>
        <w:tab/>
        <w:t>Dated [</w:t>
      </w:r>
      <w:r w:rsidRPr="00040AC5">
        <w:rPr>
          <w:i/>
          <w:szCs w:val="28"/>
        </w:rPr>
        <w:t>not filed yet</w:t>
      </w:r>
      <w:r>
        <w:rPr>
          <w:szCs w:val="28"/>
        </w:rPr>
        <w:t>]</w:t>
      </w:r>
    </w:p>
    <w:p w:rsidR="00AC2B1E" w:rsidRDefault="00AC2B1E" w:rsidP="00AC2B1E">
      <w:pPr>
        <w:jc w:val="both"/>
        <w:rPr>
          <w:szCs w:val="28"/>
        </w:rPr>
      </w:pPr>
    </w:p>
    <w:p w:rsidR="00AC2B1E" w:rsidRDefault="00AC2B1E" w:rsidP="00AC2B1E">
      <w:pPr>
        <w:jc w:val="both"/>
        <w:rPr>
          <w:szCs w:val="28"/>
        </w:rPr>
      </w:pPr>
      <w:r>
        <w:rPr>
          <w:szCs w:val="28"/>
        </w:rPr>
        <w:tab/>
      </w:r>
      <w:r>
        <w:rPr>
          <w:szCs w:val="28"/>
        </w:rPr>
        <w:tab/>
      </w:r>
      <w:r>
        <w:rPr>
          <w:szCs w:val="28"/>
        </w:rPr>
        <w:tab/>
      </w:r>
      <w:r>
        <w:rPr>
          <w:szCs w:val="28"/>
        </w:rPr>
        <w:tab/>
      </w:r>
      <w:r>
        <w:rPr>
          <w:szCs w:val="28"/>
        </w:rPr>
        <w:tab/>
      </w:r>
      <w:r>
        <w:rPr>
          <w:szCs w:val="28"/>
        </w:rPr>
        <w:tab/>
        <w:t>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Grand Jury Foreman</w:t>
      </w:r>
    </w:p>
    <w:p w:rsidR="00AC2B1E" w:rsidRDefault="00AC2B1E" w:rsidP="00AC2B1E">
      <w:pPr>
        <w:jc w:val="both"/>
        <w:rPr>
          <w:szCs w:val="28"/>
        </w:rPr>
      </w:pPr>
    </w:p>
    <w:sectPr w:rsidR="00AC2B1E" w:rsidSect="00657E52">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E6" w:rsidRDefault="00F67BE6" w:rsidP="00FB2327">
      <w:pPr>
        <w:spacing w:after="0" w:line="240" w:lineRule="auto"/>
      </w:pPr>
      <w:r>
        <w:separator/>
      </w:r>
    </w:p>
  </w:endnote>
  <w:endnote w:type="continuationSeparator" w:id="0">
    <w:p w:rsidR="00F67BE6" w:rsidRDefault="00F67BE6" w:rsidP="00FB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82806941"/>
      <w:docPartObj>
        <w:docPartGallery w:val="Page Numbers (Bottom of Page)"/>
        <w:docPartUnique/>
      </w:docPartObj>
    </w:sdtPr>
    <w:sdtEndPr>
      <w:rPr>
        <w:b/>
        <w:smallCaps/>
      </w:rPr>
    </w:sdtEndPr>
    <w:sdtContent>
      <w:sdt>
        <w:sdtPr>
          <w:rPr>
            <w:sz w:val="24"/>
            <w:szCs w:val="24"/>
          </w:rPr>
          <w:id w:val="-1669238322"/>
          <w:docPartObj>
            <w:docPartGallery w:val="Page Numbers (Top of Page)"/>
            <w:docPartUnique/>
          </w:docPartObj>
        </w:sdtPr>
        <w:sdtEndPr>
          <w:rPr>
            <w:b/>
            <w:smallCaps/>
          </w:rPr>
        </w:sdtEndPr>
        <w:sdtContent>
          <w:p w:rsidR="00153D35" w:rsidRPr="00704BB0" w:rsidRDefault="000844D1" w:rsidP="005E68AC">
            <w:pPr>
              <w:pStyle w:val="Footer"/>
              <w:tabs>
                <w:tab w:val="clear" w:pos="9360"/>
                <w:tab w:val="right" w:pos="9900"/>
              </w:tabs>
              <w:ind w:right="36"/>
              <w:jc w:val="center"/>
              <w:rPr>
                <w:b/>
                <w:smallCaps/>
                <w:sz w:val="24"/>
                <w:szCs w:val="24"/>
              </w:rPr>
            </w:pPr>
            <w:r w:rsidRPr="00704BB0">
              <w:rPr>
                <w:b/>
                <w:bCs/>
                <w:smallCaps/>
                <w:sz w:val="24"/>
                <w:szCs w:val="24"/>
              </w:rPr>
              <w:t xml:space="preserve">Memorandum </w:t>
            </w:r>
            <w:r w:rsidR="00046254">
              <w:rPr>
                <w:b/>
                <w:bCs/>
                <w:smallCaps/>
                <w:sz w:val="24"/>
                <w:szCs w:val="24"/>
              </w:rPr>
              <w:t xml:space="preserve">of Law </w:t>
            </w:r>
            <w:r w:rsidR="00CD343E">
              <w:rPr>
                <w:b/>
                <w:bCs/>
                <w:smallCaps/>
                <w:sz w:val="24"/>
                <w:szCs w:val="24"/>
              </w:rPr>
              <w:t xml:space="preserve">Acts of </w:t>
            </w:r>
            <w:r w:rsidR="005E68AC">
              <w:rPr>
                <w:b/>
                <w:bCs/>
                <w:smallCaps/>
                <w:sz w:val="24"/>
                <w:szCs w:val="24"/>
              </w:rPr>
              <w:t>Treason</w:t>
            </w:r>
            <w:r w:rsidR="00CD343E">
              <w:rPr>
                <w:b/>
                <w:bCs/>
                <w:smallCaps/>
                <w:sz w:val="24"/>
                <w:szCs w:val="24"/>
              </w:rPr>
              <w:tab/>
            </w:r>
            <w:r w:rsidR="005E68AC">
              <w:rPr>
                <w:b/>
                <w:smallCaps/>
                <w:sz w:val="24"/>
                <w:szCs w:val="24"/>
              </w:rPr>
              <w:tab/>
            </w:r>
            <w:r w:rsidR="00153D35" w:rsidRPr="00704BB0">
              <w:rPr>
                <w:b/>
                <w:smallCaps/>
                <w:sz w:val="24"/>
                <w:szCs w:val="24"/>
              </w:rPr>
              <w:t xml:space="preserve">Page </w:t>
            </w:r>
            <w:r w:rsidR="00153D35" w:rsidRPr="00704BB0">
              <w:rPr>
                <w:b/>
                <w:bCs/>
                <w:smallCaps/>
                <w:sz w:val="24"/>
                <w:szCs w:val="24"/>
              </w:rPr>
              <w:fldChar w:fldCharType="begin"/>
            </w:r>
            <w:r w:rsidR="00153D35" w:rsidRPr="00704BB0">
              <w:rPr>
                <w:b/>
                <w:bCs/>
                <w:smallCaps/>
                <w:sz w:val="24"/>
                <w:szCs w:val="24"/>
              </w:rPr>
              <w:instrText xml:space="preserve"> PAGE </w:instrText>
            </w:r>
            <w:r w:rsidR="00153D35" w:rsidRPr="00704BB0">
              <w:rPr>
                <w:b/>
                <w:bCs/>
                <w:smallCaps/>
                <w:sz w:val="24"/>
                <w:szCs w:val="24"/>
              </w:rPr>
              <w:fldChar w:fldCharType="separate"/>
            </w:r>
            <w:r w:rsidR="00063A7B">
              <w:rPr>
                <w:b/>
                <w:bCs/>
                <w:smallCaps/>
                <w:noProof/>
                <w:sz w:val="24"/>
                <w:szCs w:val="24"/>
              </w:rPr>
              <w:t>3</w:t>
            </w:r>
            <w:r w:rsidR="00153D35" w:rsidRPr="00704BB0">
              <w:rPr>
                <w:b/>
                <w:bCs/>
                <w:smallCaps/>
                <w:sz w:val="24"/>
                <w:szCs w:val="24"/>
              </w:rPr>
              <w:fldChar w:fldCharType="end"/>
            </w:r>
            <w:r w:rsidR="00153D35" w:rsidRPr="00704BB0">
              <w:rPr>
                <w:b/>
                <w:smallCaps/>
                <w:sz w:val="24"/>
                <w:szCs w:val="24"/>
              </w:rPr>
              <w:t xml:space="preserve"> of </w:t>
            </w:r>
            <w:r w:rsidR="00153D35" w:rsidRPr="00704BB0">
              <w:rPr>
                <w:b/>
                <w:bCs/>
                <w:smallCaps/>
                <w:sz w:val="24"/>
                <w:szCs w:val="24"/>
              </w:rPr>
              <w:fldChar w:fldCharType="begin"/>
            </w:r>
            <w:r w:rsidR="00153D35" w:rsidRPr="00704BB0">
              <w:rPr>
                <w:b/>
                <w:bCs/>
                <w:smallCaps/>
                <w:sz w:val="24"/>
                <w:szCs w:val="24"/>
              </w:rPr>
              <w:instrText xml:space="preserve"> NUMPAGES  </w:instrText>
            </w:r>
            <w:r w:rsidR="00153D35" w:rsidRPr="00704BB0">
              <w:rPr>
                <w:b/>
                <w:bCs/>
                <w:smallCaps/>
                <w:sz w:val="24"/>
                <w:szCs w:val="24"/>
              </w:rPr>
              <w:fldChar w:fldCharType="separate"/>
            </w:r>
            <w:r w:rsidR="00063A7B">
              <w:rPr>
                <w:b/>
                <w:bCs/>
                <w:smallCaps/>
                <w:noProof/>
                <w:sz w:val="24"/>
                <w:szCs w:val="24"/>
              </w:rPr>
              <w:t>10</w:t>
            </w:r>
            <w:r w:rsidR="00153D35" w:rsidRPr="00704BB0">
              <w:rPr>
                <w:b/>
                <w:bCs/>
                <w:smallCaps/>
                <w:sz w:val="24"/>
                <w:szCs w:val="24"/>
              </w:rPr>
              <w:fldChar w:fldCharType="end"/>
            </w:r>
          </w:p>
        </w:sdtContent>
      </w:sdt>
    </w:sdtContent>
  </w:sdt>
  <w:p w:rsidR="00153D35" w:rsidRDefault="00153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E6" w:rsidRDefault="00F67BE6" w:rsidP="00FB2327">
      <w:pPr>
        <w:spacing w:after="0" w:line="240" w:lineRule="auto"/>
      </w:pPr>
      <w:r>
        <w:separator/>
      </w:r>
    </w:p>
  </w:footnote>
  <w:footnote w:type="continuationSeparator" w:id="0">
    <w:p w:rsidR="00F67BE6" w:rsidRDefault="00F67BE6" w:rsidP="00FB2327">
      <w:pPr>
        <w:spacing w:after="0" w:line="240" w:lineRule="auto"/>
      </w:pPr>
      <w:r>
        <w:continuationSeparator/>
      </w:r>
    </w:p>
  </w:footnote>
  <w:footnote w:id="1">
    <w:p w:rsidR="00DB77EF" w:rsidRDefault="00DB77EF" w:rsidP="00DB77EF">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DB77EF" w:rsidRDefault="00DB77EF" w:rsidP="00DB77EF">
      <w:pPr>
        <w:pStyle w:val="FootnoteText"/>
        <w:jc w:val="both"/>
      </w:pPr>
      <w:r w:rsidRPr="00DB05B5">
        <w:rPr>
          <w:rStyle w:val="FootnoteReference"/>
          <w:b/>
        </w:rPr>
        <w:footnoteRef/>
      </w:r>
      <w:r w:rsidRPr="00DB05B5">
        <w:rPr>
          <w:b/>
        </w:rPr>
        <w:t xml:space="preserve"> </w:t>
      </w:r>
      <w:r w:rsidR="00B909B3">
        <w:rPr>
          <w:b/>
        </w:rPr>
        <w:t>“</w:t>
      </w:r>
      <w:r w:rsidRPr="00DB05B5">
        <w:rPr>
          <w:b/>
        </w:rPr>
        <w:t>'Sovereignty'</w:t>
      </w:r>
      <w:r w:rsidRPr="00DB05B5">
        <w:t xml:space="preserve"> means that the decree of sovereign makes law, and foreign courts cannot condemn influences persuading sovereign to make the decree.</w:t>
      </w:r>
      <w:r w:rsidR="00B909B3">
        <w:t>”</w:t>
      </w:r>
      <w:r w:rsidRPr="00DB05B5">
        <w:t xml:space="preserve"> Moscow Fire Ins. Co. of Moscow, Russia v. Bank of New York &amp; Trust Co., </w:t>
      </w:r>
      <w:proofErr w:type="gramStart"/>
      <w:r w:rsidRPr="00DB05B5">
        <w:t>294 N.Y.S. 648,</w:t>
      </w:r>
      <w:proofErr w:type="gramEnd"/>
      <w:r w:rsidRPr="00DB05B5">
        <w:t xml:space="preserve"> 662, 161 Misc. 903. The people of this State, as the successors of its former sovereign, are entitled to all the rights which formerly belonged to the King by his prerogative. Lansing v. Smith, 4 Wend. </w:t>
      </w:r>
      <w:proofErr w:type="gramStart"/>
      <w:r w:rsidRPr="00DB05B5">
        <w:t xml:space="preserve">9 (N.Y.) (1829), 21 Am. Dec. 89 10C Const. Law Sec. 298; 18 C </w:t>
      </w:r>
      <w:proofErr w:type="spellStart"/>
      <w:r w:rsidRPr="00DB05B5">
        <w:t>Em.Dom</w:t>
      </w:r>
      <w:proofErr w:type="spellEnd"/>
      <w:r w:rsidRPr="00DB05B5">
        <w:t>.</w:t>
      </w:r>
      <w:proofErr w:type="gramEnd"/>
      <w:r w:rsidRPr="00DB05B5">
        <w:t xml:space="preserve"> Sec. 3, 228; </w:t>
      </w:r>
      <w:proofErr w:type="gramStart"/>
      <w:r w:rsidRPr="00DB05B5">
        <w:t xml:space="preserve">37 C </w:t>
      </w:r>
      <w:proofErr w:type="spellStart"/>
      <w:r w:rsidRPr="00DB05B5">
        <w:t>Nav.Wat</w:t>
      </w:r>
      <w:proofErr w:type="spellEnd"/>
      <w:proofErr w:type="gramEnd"/>
      <w:r w:rsidRPr="00DB05B5">
        <w:t xml:space="preserve">. </w:t>
      </w:r>
      <w:proofErr w:type="gramStart"/>
      <w:r w:rsidRPr="00DB05B5">
        <w:t xml:space="preserve">Sec. 219; </w:t>
      </w:r>
      <w:proofErr w:type="spellStart"/>
      <w:r w:rsidRPr="00DB05B5">
        <w:t>Nuls</w:t>
      </w:r>
      <w:proofErr w:type="spellEnd"/>
      <w:r w:rsidRPr="00DB05B5">
        <w:t xml:space="preserve"> Sec. 167; 48 C Wharves Sec. 3, 7.</w:t>
      </w:r>
      <w:proofErr w:type="gramEnd"/>
    </w:p>
  </w:footnote>
  <w:footnote w:id="3">
    <w:p w:rsidR="00DB77EF" w:rsidRPr="00141619" w:rsidRDefault="00DB77EF" w:rsidP="00DB77EF">
      <w:pPr>
        <w:pStyle w:val="FootnoteText"/>
        <w:jc w:val="both"/>
        <w:rPr>
          <w:rFonts w:cs="Times New Roman"/>
        </w:rPr>
      </w:pPr>
      <w:r w:rsidRPr="00141619">
        <w:rPr>
          <w:rStyle w:val="FootnoteReference"/>
          <w:rFonts w:cs="Times New Roman"/>
          <w:b/>
        </w:rPr>
        <w:footnoteRef/>
      </w:r>
      <w:r w:rsidRPr="00141619">
        <w:rPr>
          <w:rFonts w:cs="Times New Roman"/>
          <w:b/>
        </w:rPr>
        <w:t xml:space="preserve"> </w:t>
      </w:r>
      <w:r w:rsidR="00B909B3">
        <w:rPr>
          <w:rFonts w:cs="Times New Roman"/>
          <w:b/>
        </w:rPr>
        <w:t>“</w:t>
      </w:r>
      <w:r w:rsidRPr="00141619">
        <w:rPr>
          <w:rFonts w:cs="Times New Roman"/>
          <w:b/>
        </w:rPr>
        <w:t>A Court of Record</w:t>
      </w:r>
      <w:r w:rsidRPr="0014161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B909B3">
        <w:rPr>
          <w:rFonts w:cs="Times New Roman"/>
        </w:rPr>
        <w:t>”</w:t>
      </w:r>
      <w:r w:rsidRPr="00141619">
        <w:rPr>
          <w:rFonts w:cs="Times New Roman"/>
        </w:rPr>
        <w:t xml:space="preserve"> Jones v. Jones, </w:t>
      </w:r>
      <w:proofErr w:type="gramStart"/>
      <w:r w:rsidRPr="00141619">
        <w:rPr>
          <w:rFonts w:cs="Times New Roman"/>
        </w:rPr>
        <w:t xml:space="preserve">188 </w:t>
      </w:r>
      <w:proofErr w:type="spellStart"/>
      <w:r w:rsidRPr="00141619">
        <w:rPr>
          <w:rFonts w:cs="Times New Roman"/>
        </w:rPr>
        <w:t>Mo.App</w:t>
      </w:r>
      <w:proofErr w:type="spellEnd"/>
      <w:proofErr w:type="gramEnd"/>
      <w:r w:rsidRPr="00141619">
        <w:rPr>
          <w:rFonts w:cs="Times New Roman"/>
        </w:rPr>
        <w:t xml:space="preserve">. </w:t>
      </w:r>
      <w:proofErr w:type="gramStart"/>
      <w:r w:rsidRPr="00141619">
        <w:rPr>
          <w:rFonts w:cs="Times New Roman"/>
        </w:rPr>
        <w:t xml:space="preserve">220, 175 S.W. 227, 229; Ex parte </w:t>
      </w:r>
      <w:proofErr w:type="spellStart"/>
      <w:r w:rsidRPr="00141619">
        <w:rPr>
          <w:rFonts w:cs="Times New Roman"/>
        </w:rPr>
        <w:t>Gladhill</w:t>
      </w:r>
      <w:proofErr w:type="spellEnd"/>
      <w:r w:rsidRPr="00141619">
        <w:rPr>
          <w:rFonts w:cs="Times New Roman"/>
        </w:rPr>
        <w:t xml:space="preserve">, 8 </w:t>
      </w:r>
      <w:proofErr w:type="spellStart"/>
      <w:r w:rsidRPr="00141619">
        <w:rPr>
          <w:rFonts w:cs="Times New Roman"/>
        </w:rPr>
        <w:t>Metc</w:t>
      </w:r>
      <w:proofErr w:type="spellEnd"/>
      <w:r w:rsidRPr="00141619">
        <w:rPr>
          <w:rFonts w:cs="Times New Roman"/>
        </w:rPr>
        <w:t>.</w:t>
      </w:r>
      <w:proofErr w:type="gramEnd"/>
      <w:r w:rsidRPr="00141619">
        <w:rPr>
          <w:rFonts w:cs="Times New Roman"/>
        </w:rPr>
        <w:t xml:space="preserve"> </w:t>
      </w:r>
      <w:proofErr w:type="gramStart"/>
      <w:r w:rsidRPr="00141619">
        <w:rPr>
          <w:rFonts w:cs="Times New Roman"/>
        </w:rPr>
        <w:t xml:space="preserve">Mass., 171, per Shaw, </w:t>
      </w:r>
      <w:proofErr w:type="spellStart"/>
      <w:r w:rsidRPr="00141619">
        <w:rPr>
          <w:rFonts w:cs="Times New Roman"/>
        </w:rPr>
        <w:t>C.J</w:t>
      </w:r>
      <w:proofErr w:type="spellEnd"/>
      <w:r w:rsidRPr="00141619">
        <w:rPr>
          <w:rFonts w:cs="Times New Roman"/>
        </w:rPr>
        <w:t>.</w:t>
      </w:r>
      <w:proofErr w:type="gramEnd"/>
      <w:r w:rsidRPr="00141619">
        <w:rPr>
          <w:rFonts w:cs="Times New Roman"/>
        </w:rPr>
        <w:t xml:space="preserve">  See, also, </w:t>
      </w:r>
      <w:proofErr w:type="spellStart"/>
      <w:r w:rsidRPr="00141619">
        <w:rPr>
          <w:rFonts w:cs="Times New Roman"/>
        </w:rPr>
        <w:t>Ledwith</w:t>
      </w:r>
      <w:proofErr w:type="spellEnd"/>
      <w:r w:rsidRPr="00141619">
        <w:rPr>
          <w:rFonts w:cs="Times New Roman"/>
        </w:rPr>
        <w:t xml:space="preserve"> v. </w:t>
      </w:r>
      <w:proofErr w:type="spellStart"/>
      <w:r w:rsidRPr="00141619">
        <w:rPr>
          <w:rFonts w:cs="Times New Roman"/>
        </w:rPr>
        <w:t>Rosalsky</w:t>
      </w:r>
      <w:proofErr w:type="spellEnd"/>
      <w:r w:rsidRPr="00141619">
        <w:rPr>
          <w:rFonts w:cs="Times New Roman"/>
        </w:rPr>
        <w:t>, 244 N.Y. 406, 155 N.E. 688, 689.</w:t>
      </w:r>
    </w:p>
  </w:footnote>
  <w:footnote w:id="4">
    <w:p w:rsidR="00DB77EF" w:rsidRDefault="00DB77EF" w:rsidP="00DB77EF">
      <w:pPr>
        <w:pStyle w:val="FootnoteText"/>
        <w:jc w:val="both"/>
      </w:pPr>
      <w:r w:rsidRPr="009E5243">
        <w:rPr>
          <w:rStyle w:val="FootnoteReference"/>
          <w:b/>
        </w:rPr>
        <w:footnoteRef/>
      </w:r>
      <w:r w:rsidRPr="009E5243">
        <w:rPr>
          <w:b/>
        </w:rPr>
        <w:t xml:space="preserve"> Federal Judiciary</w:t>
      </w:r>
      <w:r w:rsidRPr="005C42E3">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F31B59" w:rsidRPr="00F31B59" w:rsidRDefault="00F31B59" w:rsidP="00F31B59">
      <w:pPr>
        <w:pStyle w:val="FootnoteText"/>
        <w:jc w:val="both"/>
      </w:pPr>
      <w:r w:rsidRPr="00F31B59">
        <w:rPr>
          <w:rStyle w:val="FootnoteReference"/>
        </w:rPr>
        <w:footnoteRef/>
      </w:r>
      <w:r w:rsidRPr="00F31B59">
        <w:t xml:space="preserve"> </w:t>
      </w:r>
      <w:r w:rsidRPr="00F31B59">
        <w:rPr>
          <w:rFonts w:asciiTheme="minorHAnsi" w:hAnsiTheme="minorHAnsi" w:cstheme="minorHAnsi"/>
        </w:rPr>
        <w:t xml:space="preserve">American Banana Co. v. United Fruit Co., 29 </w:t>
      </w:r>
      <w:proofErr w:type="spellStart"/>
      <w:r w:rsidRPr="00F31B59">
        <w:rPr>
          <w:rFonts w:asciiTheme="minorHAnsi" w:hAnsiTheme="minorHAnsi" w:cstheme="minorHAnsi"/>
        </w:rPr>
        <w:t>S.Ct</w:t>
      </w:r>
      <w:proofErr w:type="spellEnd"/>
      <w:r w:rsidRPr="00F31B59">
        <w:rPr>
          <w:rFonts w:asciiTheme="minorHAnsi" w:hAnsiTheme="minorHAnsi" w:cstheme="minorHAnsi"/>
        </w:rPr>
        <w:t xml:space="preserve">. 511, 513, 213 U.S. 347, </w:t>
      </w:r>
      <w:proofErr w:type="gramStart"/>
      <w:r w:rsidRPr="00F31B59">
        <w:rPr>
          <w:rFonts w:asciiTheme="minorHAnsi" w:hAnsiTheme="minorHAnsi" w:cstheme="minorHAnsi"/>
        </w:rPr>
        <w:t xml:space="preserve">53 </w:t>
      </w:r>
      <w:proofErr w:type="spellStart"/>
      <w:r w:rsidRPr="00F31B59">
        <w:rPr>
          <w:rFonts w:asciiTheme="minorHAnsi" w:hAnsiTheme="minorHAnsi" w:cstheme="minorHAnsi"/>
        </w:rPr>
        <w:t>L.Ed</w:t>
      </w:r>
      <w:proofErr w:type="spellEnd"/>
      <w:proofErr w:type="gramEnd"/>
      <w:r w:rsidRPr="00F31B59">
        <w:rPr>
          <w:rFonts w:asciiTheme="minorHAnsi" w:hAnsiTheme="minorHAnsi" w:cstheme="minorHAnsi"/>
        </w:rPr>
        <w:t xml:space="preserve">. </w:t>
      </w:r>
      <w:proofErr w:type="gramStart"/>
      <w:r w:rsidRPr="00F31B59">
        <w:rPr>
          <w:rFonts w:asciiTheme="minorHAnsi" w:hAnsiTheme="minorHAnsi" w:cstheme="minorHAnsi"/>
        </w:rPr>
        <w:t xml:space="preserve">826, 19 </w:t>
      </w:r>
      <w:proofErr w:type="spellStart"/>
      <w:r w:rsidRPr="00F31B59">
        <w:rPr>
          <w:rFonts w:asciiTheme="minorHAnsi" w:hAnsiTheme="minorHAnsi" w:cstheme="minorHAnsi"/>
        </w:rPr>
        <w:t>Ann.Cas</w:t>
      </w:r>
      <w:proofErr w:type="spellEnd"/>
      <w:r w:rsidRPr="00F31B59">
        <w:rPr>
          <w:rFonts w:asciiTheme="minorHAnsi" w:hAnsiTheme="minorHAnsi" w:cstheme="minorHAnsi"/>
        </w:rPr>
        <w:t>.</w:t>
      </w:r>
      <w:proofErr w:type="gramEnd"/>
      <w:r w:rsidRPr="00F31B59">
        <w:rPr>
          <w:rFonts w:asciiTheme="minorHAnsi" w:hAnsiTheme="minorHAnsi" w:cstheme="minorHAnsi"/>
        </w:rPr>
        <w:t xml:space="preserve"> 1047.</w:t>
      </w:r>
    </w:p>
  </w:footnote>
  <w:footnote w:id="6">
    <w:p w:rsidR="00F31B59" w:rsidRPr="00F31B59" w:rsidRDefault="00F31B59" w:rsidP="00F31B59">
      <w:pPr>
        <w:pStyle w:val="FootnoteText"/>
        <w:jc w:val="both"/>
      </w:pPr>
      <w:r w:rsidRPr="00F31B59">
        <w:rPr>
          <w:rStyle w:val="FootnoteReference"/>
        </w:rPr>
        <w:footnoteRef/>
      </w:r>
      <w:r w:rsidRPr="00F31B59">
        <w:t xml:space="preserve"> </w:t>
      </w:r>
      <w:r w:rsidRPr="00F31B59">
        <w:rPr>
          <w:rFonts w:asciiTheme="minorHAnsi" w:hAnsiTheme="minorHAnsi" w:cstheme="minorHAnsi"/>
        </w:rPr>
        <w:t>(Fortesc.c.8. 2Inst.186)</w:t>
      </w:r>
    </w:p>
  </w:footnote>
  <w:footnote w:id="7">
    <w:p w:rsidR="00F31B59" w:rsidRPr="00F31B59" w:rsidRDefault="00F31B59" w:rsidP="00F31B59">
      <w:pPr>
        <w:pStyle w:val="FootnoteText"/>
        <w:jc w:val="both"/>
      </w:pPr>
      <w:r w:rsidRPr="00F31B59">
        <w:rPr>
          <w:rStyle w:val="FootnoteReference"/>
        </w:rPr>
        <w:footnoteRef/>
      </w:r>
      <w:r w:rsidRPr="00F31B59">
        <w:t xml:space="preserve"> </w:t>
      </w:r>
      <w:r w:rsidRPr="00F31B59">
        <w:rPr>
          <w:rFonts w:asciiTheme="minorHAnsi" w:hAnsiTheme="minorHAnsi" w:cstheme="minorHAnsi"/>
        </w:rPr>
        <w:t>1 Blackstone's Commentaries, 270, Chapter 7, Section 379.</w:t>
      </w:r>
    </w:p>
  </w:footnote>
  <w:footnote w:id="8">
    <w:p w:rsidR="00F31B59" w:rsidRPr="00F31B59" w:rsidRDefault="00F31B59" w:rsidP="00F31B59">
      <w:pPr>
        <w:pStyle w:val="FootnoteText"/>
        <w:jc w:val="both"/>
      </w:pPr>
      <w:r w:rsidRPr="00F31B59">
        <w:rPr>
          <w:rStyle w:val="FootnoteReference"/>
        </w:rPr>
        <w:footnoteRef/>
      </w:r>
      <w:r w:rsidRPr="00F31B59">
        <w:t xml:space="preserve"> </w:t>
      </w:r>
      <w:proofErr w:type="spellStart"/>
      <w:r w:rsidRPr="00F31B59">
        <w:t>Ableman</w:t>
      </w:r>
      <w:proofErr w:type="spellEnd"/>
      <w:r w:rsidRPr="00F31B59">
        <w:t xml:space="preserve"> v. Booth, 21 Howard 506 (1859)</w:t>
      </w:r>
    </w:p>
  </w:footnote>
  <w:footnote w:id="9">
    <w:p w:rsidR="00F31B59" w:rsidRPr="00F31B59" w:rsidRDefault="00F31B59" w:rsidP="00F31B59">
      <w:pPr>
        <w:pStyle w:val="FootnoteText"/>
        <w:jc w:val="both"/>
      </w:pPr>
      <w:r w:rsidRPr="00F31B59">
        <w:rPr>
          <w:rStyle w:val="FootnoteReference"/>
        </w:rPr>
        <w:footnoteRef/>
      </w:r>
      <w:r w:rsidRPr="00F31B59">
        <w:t xml:space="preserve"> Davis v. Burris, 51 Ariz. 220, 75 P.2d 689 (1938)</w:t>
      </w:r>
    </w:p>
  </w:footnote>
  <w:footnote w:id="10">
    <w:p w:rsidR="00F31B59" w:rsidRPr="00F31B59" w:rsidRDefault="00F31B59" w:rsidP="00F31B59">
      <w:pPr>
        <w:pStyle w:val="FootnoteText"/>
        <w:jc w:val="both"/>
      </w:pPr>
      <w:r w:rsidRPr="00F31B59">
        <w:rPr>
          <w:rStyle w:val="FootnoteReference"/>
        </w:rPr>
        <w:footnoteRef/>
      </w:r>
      <w:r w:rsidRPr="00F31B59">
        <w:t xml:space="preserve"> Chandler v. Judicial Council of the 10th Circuit, 398 U.S. 74, 90 S. Ct. 1648, 26 L. Ed. 2d 100</w:t>
      </w:r>
    </w:p>
  </w:footnote>
  <w:footnote w:id="11">
    <w:p w:rsidR="00F31B59" w:rsidRDefault="00F31B59">
      <w:pPr>
        <w:pStyle w:val="FootnoteText"/>
      </w:pPr>
      <w:r>
        <w:rPr>
          <w:rStyle w:val="FootnoteReference"/>
        </w:rPr>
        <w:footnoteRef/>
      </w:r>
      <w:r>
        <w:t xml:space="preserve"> </w:t>
      </w:r>
      <w:proofErr w:type="gramStart"/>
      <w:r>
        <w:t>U.S. v. Lee, 106 U.S. 196, 220 1 S. Ct. 240, 261, 27 L. Ed 171 (1882)</w:t>
      </w:r>
      <w:r w:rsidR="00762C62">
        <w:t>.</w:t>
      </w:r>
      <w:proofErr w:type="gramEnd"/>
    </w:p>
  </w:footnote>
  <w:footnote w:id="12">
    <w:p w:rsidR="00F31B59" w:rsidRDefault="00F31B59">
      <w:pPr>
        <w:pStyle w:val="FootnoteText"/>
      </w:pPr>
      <w:r>
        <w:rPr>
          <w:rStyle w:val="FootnoteReference"/>
        </w:rPr>
        <w:footnoteRef/>
      </w:r>
      <w:r>
        <w:t xml:space="preserve"> </w:t>
      </w:r>
      <w:proofErr w:type="gramStart"/>
      <w:r>
        <w:t>Pulliam v. Allen, 466 U.S. 522 (1984); 104 S. Ct. 1781, 1980, 1981, &amp; 1985</w:t>
      </w:r>
      <w:r w:rsidR="00762C62">
        <w:t>.</w:t>
      </w:r>
      <w:proofErr w:type="gramEnd"/>
    </w:p>
  </w:footnote>
  <w:footnote w:id="13">
    <w:p w:rsidR="00F31B59" w:rsidRDefault="00F31B59">
      <w:pPr>
        <w:pStyle w:val="FootnoteText"/>
      </w:pPr>
      <w:r>
        <w:rPr>
          <w:rStyle w:val="FootnoteReference"/>
        </w:rPr>
        <w:footnoteRef/>
      </w:r>
      <w:r>
        <w:t xml:space="preserve"> </w:t>
      </w:r>
      <w:proofErr w:type="gramStart"/>
      <w:r>
        <w:t>Scheuer v. Rhodes, 416 U.S. 232, 94 S. Ct. 1683, 1687 (1974)</w:t>
      </w:r>
      <w:r w:rsidR="00762C62">
        <w:t>.</w:t>
      </w:r>
      <w:proofErr w:type="gramEnd"/>
    </w:p>
  </w:footnote>
  <w:footnote w:id="14">
    <w:p w:rsidR="00DC407D" w:rsidRPr="00DC407D" w:rsidRDefault="00DC407D" w:rsidP="00F31B59">
      <w:pPr>
        <w:spacing w:after="0" w:line="240" w:lineRule="auto"/>
        <w:jc w:val="both"/>
        <w:rPr>
          <w:sz w:val="20"/>
        </w:rPr>
      </w:pPr>
      <w:r w:rsidRPr="00F31B59">
        <w:rPr>
          <w:rStyle w:val="FootnoteReference"/>
          <w:b/>
          <w:sz w:val="20"/>
        </w:rPr>
        <w:footnoteRef/>
      </w:r>
      <w:r w:rsidRPr="00F31B59">
        <w:rPr>
          <w:b/>
          <w:sz w:val="20"/>
        </w:rPr>
        <w:t xml:space="preserve"> GOOD BEHAVIOR:</w:t>
      </w:r>
      <w:r w:rsidRPr="00F31B59">
        <w:rPr>
          <w:sz w:val="20"/>
        </w:rPr>
        <w:t xml:space="preserve"> The term </w:t>
      </w:r>
      <w:r w:rsidR="002244CA" w:rsidRPr="00F31B59">
        <w:rPr>
          <w:sz w:val="20"/>
        </w:rPr>
        <w:t>“</w:t>
      </w:r>
      <w:r w:rsidRPr="00F31B59">
        <w:rPr>
          <w:sz w:val="20"/>
        </w:rPr>
        <w:t>good behavior</w:t>
      </w:r>
      <w:r w:rsidR="002244CA" w:rsidRPr="00F31B59">
        <w:rPr>
          <w:sz w:val="20"/>
        </w:rPr>
        <w:t>”</w:t>
      </w:r>
      <w:r w:rsidRPr="00F31B59">
        <w:rPr>
          <w:sz w:val="20"/>
        </w:rPr>
        <w:t xml:space="preserve"> means conduct that is authorized by </w:t>
      </w:r>
      <w:proofErr w:type="gramStart"/>
      <w:r w:rsidRPr="00F31B59">
        <w:rPr>
          <w:sz w:val="20"/>
        </w:rPr>
        <w:t>law,</w:t>
      </w:r>
      <w:proofErr w:type="gramEnd"/>
      <w:r w:rsidRPr="00F31B59">
        <w:rPr>
          <w:sz w:val="20"/>
        </w:rPr>
        <w:t xml:space="preserve"> and "bad behavior" means conduct such as the law will punish. </w:t>
      </w:r>
      <w:proofErr w:type="gramStart"/>
      <w:r w:rsidRPr="00F31B59">
        <w:rPr>
          <w:sz w:val="20"/>
        </w:rPr>
        <w:t>State v. Hardin, 183 N.C. 815, 112 S.E. 593, 594.</w:t>
      </w:r>
      <w:proofErr w:type="gramEnd"/>
      <w:r w:rsidRPr="00F31B59">
        <w:rPr>
          <w:sz w:val="20"/>
        </w:rPr>
        <w:t xml:space="preserve"> </w:t>
      </w:r>
      <w:proofErr w:type="gramStart"/>
      <w:r w:rsidRPr="00F31B59">
        <w:rPr>
          <w:sz w:val="20"/>
        </w:rPr>
        <w:t xml:space="preserve">Orderly and lawful conduct; </w:t>
      </w:r>
      <w:proofErr w:type="spellStart"/>
      <w:r w:rsidRPr="00F31B59">
        <w:rPr>
          <w:sz w:val="20"/>
        </w:rPr>
        <w:t>Huyser</w:t>
      </w:r>
      <w:proofErr w:type="spellEnd"/>
      <w:r w:rsidRPr="00F31B59">
        <w:rPr>
          <w:sz w:val="20"/>
        </w:rPr>
        <w:t xml:space="preserve"> v. Com., 25 </w:t>
      </w:r>
      <w:proofErr w:type="spellStart"/>
      <w:r w:rsidRPr="00F31B59">
        <w:rPr>
          <w:sz w:val="20"/>
        </w:rPr>
        <w:t>Ky.L</w:t>
      </w:r>
      <w:proofErr w:type="spellEnd"/>
      <w:r w:rsidRPr="00F31B59">
        <w:rPr>
          <w:sz w:val="20"/>
        </w:rPr>
        <w:t>.</w:t>
      </w:r>
      <w:proofErr w:type="gramEnd"/>
      <w:r w:rsidRPr="00F31B59">
        <w:rPr>
          <w:sz w:val="20"/>
        </w:rPr>
        <w:t xml:space="preserve"> </w:t>
      </w:r>
      <w:proofErr w:type="gramStart"/>
      <w:r w:rsidRPr="00F31B59">
        <w:rPr>
          <w:sz w:val="20"/>
        </w:rPr>
        <w:t xml:space="preserve">Rep. 608, 76 S.W. 175; In re Spenser, 22 </w:t>
      </w:r>
      <w:proofErr w:type="spellStart"/>
      <w:r w:rsidRPr="00F31B59">
        <w:rPr>
          <w:sz w:val="20"/>
        </w:rPr>
        <w:t>Fed.Cas</w:t>
      </w:r>
      <w:proofErr w:type="spellEnd"/>
      <w:r w:rsidRPr="00F31B59">
        <w:rPr>
          <w:sz w:val="20"/>
        </w:rPr>
        <w:t>.</w:t>
      </w:r>
      <w:proofErr w:type="gramEnd"/>
      <w:r w:rsidRPr="00F31B59">
        <w:rPr>
          <w:sz w:val="20"/>
        </w:rPr>
        <w:t xml:space="preserve"> 921. "Good behavior," means merely conduct</w:t>
      </w:r>
      <w:r w:rsidRPr="00DC407D">
        <w:rPr>
          <w:sz w:val="20"/>
        </w:rPr>
        <w:t xml:space="preserve"> conformable to law, or to the particular law theretofore breached. Ex parte Hamm, 24 N.M. 33, 172 P. 190, 191, </w:t>
      </w:r>
      <w:proofErr w:type="spellStart"/>
      <w:r w:rsidRPr="00DC407D">
        <w:rPr>
          <w:sz w:val="20"/>
        </w:rPr>
        <w:t>L.R</w:t>
      </w:r>
      <w:proofErr w:type="spellEnd"/>
      <w:r w:rsidRPr="00DC407D">
        <w:rPr>
          <w:sz w:val="20"/>
        </w:rPr>
        <w:t>. A.1918D, 694; Baker v. Commonwealth, 181 Ky. 437, 205 S.W. 399, 401.</w:t>
      </w:r>
    </w:p>
  </w:footnote>
  <w:footnote w:id="15">
    <w:p w:rsidR="00F31B59" w:rsidRDefault="00F31B59">
      <w:pPr>
        <w:pStyle w:val="FootnoteText"/>
      </w:pPr>
      <w:r>
        <w:rPr>
          <w:rStyle w:val="FootnoteReference"/>
        </w:rPr>
        <w:footnoteRef/>
      </w:r>
      <w:r>
        <w:t xml:space="preserve"> Cooper v. Aaron, 358 U.S. 1, 78 S. Ct. 1401 (1958)</w:t>
      </w:r>
      <w:r w:rsidR="00762C62">
        <w:t>.</w:t>
      </w:r>
    </w:p>
  </w:footnote>
  <w:footnote w:id="16">
    <w:p w:rsidR="00F31B59" w:rsidRDefault="00F31B59">
      <w:pPr>
        <w:pStyle w:val="FootnoteText"/>
      </w:pPr>
      <w:r>
        <w:rPr>
          <w:rStyle w:val="FootnoteReference"/>
        </w:rPr>
        <w:footnoteRef/>
      </w:r>
      <w:r>
        <w:t xml:space="preserve"> </w:t>
      </w:r>
      <w:proofErr w:type="gramStart"/>
      <w:r>
        <w:t>Sawyer, 124 U.S. 200 (188); U.S. v.</w:t>
      </w:r>
      <w:proofErr w:type="gramEnd"/>
      <w:r>
        <w:t xml:space="preserve"> Will, 449 U.S. 200, 216, 101 S. Ct. 471, 66 L. Ed. 2d 392, 406 (1980); Cohens v. Virginia, 19 U.S. (6 Wheat) 264, 404, 5 L. Ed 257 (1821).</w:t>
      </w:r>
    </w:p>
  </w:footnote>
  <w:footnote w:id="17">
    <w:p w:rsidR="00762C62" w:rsidRDefault="00762C62">
      <w:pPr>
        <w:pStyle w:val="FootnoteText"/>
      </w:pPr>
      <w:r>
        <w:rPr>
          <w:rStyle w:val="FootnoteReference"/>
        </w:rPr>
        <w:footnoteRef/>
      </w:r>
      <w:r>
        <w:t xml:space="preserve"> </w:t>
      </w:r>
      <w:proofErr w:type="gramStart"/>
      <w:r w:rsidRPr="00370B6D">
        <w:t xml:space="preserve">4 </w:t>
      </w:r>
      <w:proofErr w:type="spellStart"/>
      <w:r w:rsidRPr="00370B6D">
        <w:t>Bl.Comm</w:t>
      </w:r>
      <w:proofErr w:type="spellEnd"/>
      <w:r w:rsidRPr="00370B6D">
        <w:t>.</w:t>
      </w:r>
      <w:proofErr w:type="gramEnd"/>
      <w:r w:rsidRPr="00370B6D">
        <w:t xml:space="preserve"> </w:t>
      </w:r>
      <w:proofErr w:type="gramStart"/>
      <w:r w:rsidRPr="00370B6D">
        <w:t>74, 75; 4 Steph.</w:t>
      </w:r>
      <w:proofErr w:type="gramEnd"/>
      <w:r w:rsidRPr="00370B6D">
        <w:t xml:space="preserve"> Comm. 183, 184, </w:t>
      </w:r>
      <w:proofErr w:type="gramStart"/>
      <w:r w:rsidRPr="00370B6D">
        <w:t>note</w:t>
      </w:r>
      <w:proofErr w:type="gramEnd"/>
      <w:r w:rsidRPr="00370B6D">
        <w:t>.</w:t>
      </w:r>
    </w:p>
  </w:footnote>
  <w:footnote w:id="18">
    <w:p w:rsidR="00DC407D" w:rsidRPr="00DC407D" w:rsidRDefault="00DC407D" w:rsidP="00DC407D">
      <w:pPr>
        <w:spacing w:after="0" w:line="240" w:lineRule="auto"/>
        <w:jc w:val="both"/>
        <w:rPr>
          <w:sz w:val="20"/>
        </w:rPr>
      </w:pPr>
      <w:r w:rsidRPr="00DC407D">
        <w:rPr>
          <w:rStyle w:val="FootnoteReference"/>
          <w:b/>
          <w:sz w:val="20"/>
        </w:rPr>
        <w:footnoteRef/>
      </w:r>
      <w:r w:rsidRPr="00DC407D">
        <w:rPr>
          <w:b/>
          <w:sz w:val="20"/>
        </w:rPr>
        <w:t xml:space="preserve"> Civil officer:</w:t>
      </w:r>
      <w:r w:rsidRPr="00DC407D">
        <w:rPr>
          <w:sz w:val="20"/>
        </w:rPr>
        <w:t xml:space="preserve"> The word </w:t>
      </w:r>
      <w:r w:rsidR="002244CA">
        <w:rPr>
          <w:sz w:val="20"/>
        </w:rPr>
        <w:t>“</w:t>
      </w:r>
      <w:r w:rsidRPr="00DC407D">
        <w:rPr>
          <w:sz w:val="20"/>
        </w:rPr>
        <w:t>civil,</w:t>
      </w:r>
      <w:r w:rsidR="002244CA">
        <w:rPr>
          <w:sz w:val="20"/>
        </w:rPr>
        <w:t>”</w:t>
      </w:r>
      <w:r w:rsidRPr="00DC407D">
        <w:rPr>
          <w:sz w:val="20"/>
        </w:rPr>
        <w:t xml:space="preserve"> as regards civil officers, is commonly used to distinguish those officers who are in public service but not of the military. U. S. v. American Brewing Co., </w:t>
      </w:r>
      <w:proofErr w:type="spellStart"/>
      <w:r w:rsidRPr="00DC407D">
        <w:rPr>
          <w:sz w:val="20"/>
        </w:rPr>
        <w:t>D.C.Pa</w:t>
      </w:r>
      <w:proofErr w:type="spellEnd"/>
      <w:r w:rsidRPr="00DC407D">
        <w:rPr>
          <w:sz w:val="20"/>
        </w:rPr>
        <w:t xml:space="preserve">., 296 F. 772, 776; State v. Clarke, 21 Nev. 333, 31 P. 545, 18 </w:t>
      </w:r>
      <w:proofErr w:type="spellStart"/>
      <w:r w:rsidRPr="00DC407D">
        <w:rPr>
          <w:sz w:val="20"/>
        </w:rPr>
        <w:t>L.R.A</w:t>
      </w:r>
      <w:proofErr w:type="spellEnd"/>
      <w:r w:rsidRPr="00DC407D">
        <w:rPr>
          <w:sz w:val="20"/>
        </w:rPr>
        <w:t xml:space="preserve">. 313, 37 </w:t>
      </w:r>
      <w:proofErr w:type="spellStart"/>
      <w:r w:rsidRPr="00DC407D">
        <w:rPr>
          <w:sz w:val="20"/>
        </w:rPr>
        <w:t>Am.St.Rep</w:t>
      </w:r>
      <w:proofErr w:type="spellEnd"/>
      <w:r w:rsidRPr="00DC407D">
        <w:rPr>
          <w:sz w:val="20"/>
        </w:rPr>
        <w:t xml:space="preserve">. 517. Hence, any officer of the United States who holds his appointment under the national government, whether his duties are executive or judicial, in the highest or the lowest departments of the government, with the exception of officers of the army and navy, is a </w:t>
      </w:r>
      <w:r w:rsidR="002244CA">
        <w:rPr>
          <w:sz w:val="20"/>
        </w:rPr>
        <w:t>“</w:t>
      </w:r>
      <w:r w:rsidRPr="00DC407D">
        <w:rPr>
          <w:sz w:val="20"/>
        </w:rPr>
        <w:t>civil officer.</w:t>
      </w:r>
      <w:r w:rsidR="002244CA">
        <w:rPr>
          <w:sz w:val="20"/>
        </w:rPr>
        <w:t>”</w:t>
      </w:r>
      <w:r w:rsidRPr="00DC407D">
        <w:rPr>
          <w:sz w:val="20"/>
        </w:rPr>
        <w:t xml:space="preserve"> </w:t>
      </w:r>
      <w:proofErr w:type="gramStart"/>
      <w:r w:rsidRPr="00DC407D">
        <w:rPr>
          <w:sz w:val="20"/>
        </w:rPr>
        <w:t>1 Story, Const. § 792.</w:t>
      </w:r>
      <w:proofErr w:type="gramEnd"/>
      <w:r w:rsidRPr="00DC407D">
        <w:rPr>
          <w:sz w:val="20"/>
        </w:rPr>
        <w:t xml:space="preserve"> See, also, </w:t>
      </w:r>
      <w:proofErr w:type="spellStart"/>
      <w:r w:rsidRPr="00DC407D">
        <w:rPr>
          <w:sz w:val="20"/>
        </w:rPr>
        <w:t>Com'rs</w:t>
      </w:r>
      <w:proofErr w:type="spellEnd"/>
      <w:r w:rsidRPr="00DC407D">
        <w:rPr>
          <w:sz w:val="20"/>
        </w:rPr>
        <w:t xml:space="preserve"> v. Goldsborough, 90 Md. 193, 44 A. 1055.</w:t>
      </w:r>
    </w:p>
  </w:footnote>
  <w:footnote w:id="19">
    <w:p w:rsidR="00153D35" w:rsidRDefault="00153D35">
      <w:pPr>
        <w:pStyle w:val="FootnoteText"/>
      </w:pPr>
      <w:r w:rsidRPr="00D6498C">
        <w:rPr>
          <w:rStyle w:val="FootnoteReference"/>
          <w:b/>
        </w:rPr>
        <w:footnoteRef/>
      </w:r>
      <w:r w:rsidRPr="00D6498C">
        <w:rPr>
          <w:b/>
        </w:rPr>
        <w:t xml:space="preserve"> OBSTA PRINCIPIIS:</w:t>
      </w:r>
      <w:r w:rsidRPr="00D6498C">
        <w:t xml:space="preserve"> Lat. Withstand begin-</w:t>
      </w:r>
      <w:proofErr w:type="spellStart"/>
      <w:r w:rsidRPr="00D6498C">
        <w:t>nings</w:t>
      </w:r>
      <w:proofErr w:type="spellEnd"/>
      <w:r w:rsidRPr="00D6498C">
        <w:t>; resist the first approaches or encroach-</w:t>
      </w:r>
      <w:proofErr w:type="spellStart"/>
      <w:r w:rsidRPr="00D6498C">
        <w:t>ments</w:t>
      </w:r>
      <w:proofErr w:type="spellEnd"/>
      <w:r w:rsidRPr="00D6498C">
        <w:t xml:space="preserve">. Bradley, J., Boyd v. U. S., 116 U.S. 635, 6 Sup.Ct. 535, </w:t>
      </w:r>
      <w:proofErr w:type="gramStart"/>
      <w:r w:rsidRPr="00D6498C">
        <w:t xml:space="preserve">29 </w:t>
      </w:r>
      <w:proofErr w:type="spellStart"/>
      <w:r w:rsidRPr="00D6498C">
        <w:t>L.Ed</w:t>
      </w:r>
      <w:proofErr w:type="spellEnd"/>
      <w:proofErr w:type="gramEnd"/>
      <w:r w:rsidRPr="00D6498C">
        <w:t>. 746.</w:t>
      </w:r>
    </w:p>
  </w:footnote>
  <w:footnote w:id="20">
    <w:p w:rsidR="00762C62" w:rsidRDefault="00762C62">
      <w:pPr>
        <w:pStyle w:val="FootnoteText"/>
      </w:pPr>
      <w:r>
        <w:rPr>
          <w:rStyle w:val="FootnoteReference"/>
        </w:rPr>
        <w:footnoteRef/>
      </w:r>
      <w:r>
        <w:t xml:space="preserve"> </w:t>
      </w:r>
      <w:r w:rsidRPr="00C273A0">
        <w:rPr>
          <w:rFonts w:cstheme="minorHAnsi"/>
          <w:szCs w:val="28"/>
        </w:rPr>
        <w:t>Boyd v. United, 116 U.S. 616 at 635 (1885)</w:t>
      </w:r>
    </w:p>
  </w:footnote>
  <w:footnote w:id="21">
    <w:p w:rsidR="00153D35" w:rsidRPr="00430F3B" w:rsidRDefault="00153D35">
      <w:pPr>
        <w:pStyle w:val="FootnoteText"/>
      </w:pPr>
      <w:r w:rsidRPr="00430F3B">
        <w:rPr>
          <w:rStyle w:val="FootnoteReference"/>
        </w:rPr>
        <w:footnoteRef/>
      </w:r>
      <w:r w:rsidRPr="00430F3B">
        <w:t xml:space="preserve"> </w:t>
      </w:r>
      <w:proofErr w:type="gramStart"/>
      <w:r w:rsidRPr="00430F3B">
        <w:rPr>
          <w:rFonts w:asciiTheme="minorHAnsi" w:hAnsiTheme="minorHAnsi" w:cstheme="minorHAnsi"/>
        </w:rPr>
        <w:t>Thomas Jefferson to William Johnson, 1823.</w:t>
      </w:r>
      <w:proofErr w:type="gramEnd"/>
      <w:r w:rsidRPr="00430F3B">
        <w:rPr>
          <w:rFonts w:asciiTheme="minorHAnsi" w:hAnsiTheme="minorHAnsi" w:cstheme="minorHAnsi"/>
        </w:rPr>
        <w:t xml:space="preserve"> ME 15:450</w:t>
      </w:r>
      <w:r w:rsidR="0015609A">
        <w:rPr>
          <w:rFonts w:asciiTheme="minorHAnsi" w:hAnsiTheme="minorHAnsi" w:cstheme="minorHAnsi"/>
        </w:rPr>
        <w:t>.</w:t>
      </w:r>
    </w:p>
  </w:footnote>
  <w:footnote w:id="22">
    <w:p w:rsidR="00153D35" w:rsidRPr="00430F3B" w:rsidRDefault="00153D35">
      <w:pPr>
        <w:pStyle w:val="FootnoteText"/>
      </w:pPr>
      <w:r w:rsidRPr="00430F3B">
        <w:rPr>
          <w:rStyle w:val="FootnoteReference"/>
        </w:rPr>
        <w:footnoteRef/>
      </w:r>
      <w:r w:rsidRPr="00430F3B">
        <w:t xml:space="preserve"> </w:t>
      </w:r>
      <w:r w:rsidRPr="00430F3B">
        <w:rPr>
          <w:rFonts w:asciiTheme="minorHAnsi" w:hAnsiTheme="minorHAnsi" w:cstheme="minorHAnsi"/>
        </w:rPr>
        <w:t xml:space="preserve">Thomas Jefferson: </w:t>
      </w:r>
      <w:proofErr w:type="spellStart"/>
      <w:r w:rsidRPr="00430F3B">
        <w:rPr>
          <w:rFonts w:asciiTheme="minorHAnsi" w:hAnsiTheme="minorHAnsi" w:cstheme="minorHAnsi"/>
        </w:rPr>
        <w:t>Batture</w:t>
      </w:r>
      <w:proofErr w:type="spellEnd"/>
      <w:r w:rsidRPr="00430F3B">
        <w:rPr>
          <w:rFonts w:asciiTheme="minorHAnsi" w:hAnsiTheme="minorHAnsi" w:cstheme="minorHAnsi"/>
        </w:rPr>
        <w:t xml:space="preserve"> at New Orleans, 1812. ME 18:92</w:t>
      </w:r>
      <w:r w:rsidR="0015609A">
        <w:rPr>
          <w:rFonts w:asciiTheme="minorHAnsi" w:hAnsiTheme="minorHAnsi" w:cstheme="minorHAnsi"/>
        </w:rPr>
        <w:t>.</w:t>
      </w:r>
    </w:p>
  </w:footnote>
  <w:footnote w:id="23">
    <w:p w:rsidR="00153D35" w:rsidRPr="007D38D5" w:rsidRDefault="00153D35">
      <w:pPr>
        <w:pStyle w:val="FootnoteText"/>
      </w:pPr>
      <w:r w:rsidRPr="007D38D5">
        <w:rPr>
          <w:rStyle w:val="FootnoteReference"/>
        </w:rPr>
        <w:footnoteRef/>
      </w:r>
      <w:r w:rsidRPr="007D38D5">
        <w:t xml:space="preserve"> </w:t>
      </w:r>
      <w:r w:rsidRPr="007D38D5">
        <w:rPr>
          <w:rFonts w:asciiTheme="minorHAnsi" w:hAnsiTheme="minorHAnsi" w:cstheme="minorHAnsi"/>
        </w:rPr>
        <w:t>Thomas Jefferson: Reply to Address, 1801. ME 10:248</w:t>
      </w:r>
      <w:r w:rsidR="0015609A">
        <w:rPr>
          <w:rFonts w:asciiTheme="minorHAnsi" w:hAnsiTheme="minorHAnsi" w:cstheme="minorHAnsi"/>
        </w:rPr>
        <w:t>.</w:t>
      </w:r>
    </w:p>
  </w:footnote>
  <w:footnote w:id="24">
    <w:p w:rsidR="00153D35" w:rsidRPr="007D38D5" w:rsidRDefault="00153D35">
      <w:pPr>
        <w:pStyle w:val="FootnoteText"/>
      </w:pPr>
      <w:r w:rsidRPr="007D38D5">
        <w:rPr>
          <w:rStyle w:val="FootnoteReference"/>
        </w:rPr>
        <w:footnoteRef/>
      </w:r>
      <w:r w:rsidRPr="007D38D5">
        <w:t xml:space="preserve"> </w:t>
      </w:r>
      <w:proofErr w:type="gramStart"/>
      <w:r w:rsidRPr="007D38D5">
        <w:rPr>
          <w:rFonts w:asciiTheme="minorHAnsi" w:hAnsiTheme="minorHAnsi" w:cstheme="minorHAnsi"/>
        </w:rPr>
        <w:t>Thomas Jefferson to Elbridge Gerry, 1799.</w:t>
      </w:r>
      <w:proofErr w:type="gramEnd"/>
      <w:r w:rsidRPr="007D38D5">
        <w:rPr>
          <w:rFonts w:asciiTheme="minorHAnsi" w:hAnsiTheme="minorHAnsi" w:cstheme="minorHAnsi"/>
        </w:rPr>
        <w:t xml:space="preserve"> ME 10:76</w:t>
      </w:r>
      <w:r w:rsidR="0015609A">
        <w:rPr>
          <w:rFonts w:asciiTheme="minorHAnsi" w:hAnsiTheme="minorHAnsi" w:cstheme="minorHAnsi"/>
        </w:rPr>
        <w:t>.</w:t>
      </w:r>
    </w:p>
  </w:footnote>
  <w:footnote w:id="25">
    <w:p w:rsidR="00153D35" w:rsidRPr="00501495" w:rsidRDefault="00153D35">
      <w:pPr>
        <w:pStyle w:val="FootnoteText"/>
      </w:pPr>
      <w:r w:rsidRPr="00501495">
        <w:rPr>
          <w:rStyle w:val="FootnoteReference"/>
        </w:rPr>
        <w:footnoteRef/>
      </w:r>
      <w:r w:rsidRPr="00501495">
        <w:t xml:space="preserve"> </w:t>
      </w:r>
      <w:proofErr w:type="gramStart"/>
      <w:r w:rsidRPr="00501495">
        <w:rPr>
          <w:rFonts w:asciiTheme="minorHAnsi" w:hAnsiTheme="minorHAnsi" w:cstheme="minorHAnsi"/>
        </w:rPr>
        <w:t>Thomas Jefferson to Albert Gallatin, 1808.</w:t>
      </w:r>
      <w:proofErr w:type="gramEnd"/>
      <w:r w:rsidRPr="00501495">
        <w:rPr>
          <w:rFonts w:asciiTheme="minorHAnsi" w:hAnsiTheme="minorHAnsi" w:cstheme="minorHAnsi"/>
        </w:rPr>
        <w:t xml:space="preserve"> ME 12:110</w:t>
      </w:r>
      <w:r w:rsidR="0015609A">
        <w:rPr>
          <w:rFonts w:asciiTheme="minorHAnsi" w:hAnsiTheme="minorHAnsi" w:cstheme="minorHAnsi"/>
        </w:rPr>
        <w:t>.</w:t>
      </w:r>
    </w:p>
  </w:footnote>
  <w:footnote w:id="26">
    <w:p w:rsidR="00153D35" w:rsidRPr="00501495" w:rsidRDefault="00153D35">
      <w:pPr>
        <w:pStyle w:val="FootnoteText"/>
      </w:pPr>
      <w:r w:rsidRPr="00501495">
        <w:rPr>
          <w:rStyle w:val="FootnoteReference"/>
        </w:rPr>
        <w:footnoteRef/>
      </w:r>
      <w:r w:rsidRPr="00501495">
        <w:t xml:space="preserve"> </w:t>
      </w:r>
      <w:proofErr w:type="gramStart"/>
      <w:r w:rsidRPr="00501495">
        <w:rPr>
          <w:rFonts w:asciiTheme="minorHAnsi" w:hAnsiTheme="minorHAnsi" w:cstheme="minorHAnsi"/>
        </w:rPr>
        <w:t>Thomas Jefferson to William Johnson, 1823.</w:t>
      </w:r>
      <w:proofErr w:type="gramEnd"/>
      <w:r w:rsidRPr="00501495">
        <w:rPr>
          <w:rFonts w:asciiTheme="minorHAnsi" w:hAnsiTheme="minorHAnsi" w:cstheme="minorHAnsi"/>
        </w:rPr>
        <w:t xml:space="preserve"> ME 15:449</w:t>
      </w:r>
      <w:r w:rsidR="0015609A">
        <w:rPr>
          <w:rFonts w:asciiTheme="minorHAnsi" w:hAnsiTheme="minorHAnsi" w:cstheme="minorHAnsi"/>
        </w:rPr>
        <w:t>.</w:t>
      </w:r>
    </w:p>
  </w:footnote>
  <w:footnote w:id="27">
    <w:p w:rsidR="00153D35" w:rsidRPr="00501495" w:rsidRDefault="00153D35">
      <w:pPr>
        <w:pStyle w:val="FootnoteText"/>
      </w:pPr>
      <w:r w:rsidRPr="00501495">
        <w:rPr>
          <w:rStyle w:val="FootnoteReference"/>
        </w:rPr>
        <w:footnoteRef/>
      </w:r>
      <w:r w:rsidRPr="00501495">
        <w:t xml:space="preserve"> </w:t>
      </w:r>
      <w:r w:rsidRPr="00501495">
        <w:rPr>
          <w:rFonts w:asciiTheme="minorHAnsi" w:hAnsiTheme="minorHAnsi" w:cstheme="minorHAnsi"/>
        </w:rPr>
        <w:t>Thomas Jefferson: Draft Kentucky Resolutions, 1798. ME 17:386</w:t>
      </w:r>
      <w:r w:rsidR="0015609A">
        <w:rPr>
          <w:rFonts w:asciiTheme="minorHAnsi" w:hAnsiTheme="minorHAnsi" w:cstheme="minorHAnsi"/>
        </w:rPr>
        <w:t>.</w:t>
      </w:r>
    </w:p>
  </w:footnote>
  <w:footnote w:id="28">
    <w:p w:rsidR="00153D35" w:rsidRPr="000C268B" w:rsidRDefault="00153D35">
      <w:pPr>
        <w:pStyle w:val="FootnoteText"/>
      </w:pPr>
      <w:r w:rsidRPr="000C268B">
        <w:rPr>
          <w:rStyle w:val="FootnoteReference"/>
        </w:rPr>
        <w:footnoteRef/>
      </w:r>
      <w:r w:rsidRPr="000C268B">
        <w:t xml:space="preserve"> </w:t>
      </w:r>
      <w:r w:rsidRPr="000C268B">
        <w:rPr>
          <w:rFonts w:asciiTheme="minorHAnsi" w:hAnsiTheme="minorHAnsi" w:cstheme="minorHAnsi"/>
        </w:rPr>
        <w:t>Thomas Jefferson: Draft Kentucky Resolutions, 1798. ME 17:387</w:t>
      </w:r>
      <w:r w:rsidR="0015609A">
        <w:rPr>
          <w:rFonts w:asciiTheme="minorHAnsi" w:hAnsiTheme="minorHAnsi" w:cstheme="minorHAnsi"/>
        </w:rPr>
        <w:t>.</w:t>
      </w:r>
    </w:p>
  </w:footnote>
  <w:footnote w:id="29">
    <w:p w:rsidR="00153D35" w:rsidRPr="000C268B" w:rsidRDefault="00153D35">
      <w:pPr>
        <w:pStyle w:val="FootnoteText"/>
      </w:pPr>
      <w:r w:rsidRPr="000C268B">
        <w:rPr>
          <w:rStyle w:val="FootnoteReference"/>
        </w:rPr>
        <w:footnoteRef/>
      </w:r>
      <w:r w:rsidRPr="000C268B">
        <w:t xml:space="preserve"> </w:t>
      </w:r>
      <w:r w:rsidRPr="000C268B">
        <w:rPr>
          <w:rFonts w:asciiTheme="minorHAnsi" w:hAnsiTheme="minorHAnsi" w:cstheme="minorHAnsi"/>
        </w:rPr>
        <w:t>Thomas Jefferson: Draft Kentucky Resolutions, 1798. ME 17:380</w:t>
      </w:r>
      <w:r w:rsidR="0015609A">
        <w:rPr>
          <w:rFonts w:asciiTheme="minorHAnsi" w:hAnsiTheme="minorHAnsi" w:cstheme="minorHAnsi"/>
        </w:rPr>
        <w:t>.</w:t>
      </w:r>
    </w:p>
  </w:footnote>
  <w:footnote w:id="30">
    <w:p w:rsidR="00153D35" w:rsidRDefault="00153D35">
      <w:pPr>
        <w:pStyle w:val="FootnoteText"/>
      </w:pPr>
      <w:r w:rsidRPr="00E9783F">
        <w:rPr>
          <w:rStyle w:val="FootnoteReference"/>
          <w:b/>
        </w:rPr>
        <w:footnoteRef/>
      </w:r>
      <w:r w:rsidRPr="00E9783F">
        <w:rPr>
          <w:b/>
        </w:rPr>
        <w:t xml:space="preserve"> MOOT</w:t>
      </w:r>
      <w:r w:rsidRPr="00E9783F">
        <w:t xml:space="preserve">, adj. Blacks 4th: A subject for argument; unsettled; undecided. A moot point is one not settled by judicial decisions. A moot case is one which seeks to determine an abstract question which does not arise upon existing facts or rights. Adams v. Union R. Co., 21 R.I. 134, 42 A. 515, </w:t>
      </w:r>
      <w:proofErr w:type="gramStart"/>
      <w:r w:rsidRPr="00E9783F">
        <w:t xml:space="preserve">44 </w:t>
      </w:r>
      <w:proofErr w:type="spellStart"/>
      <w:r w:rsidRPr="00E9783F">
        <w:t>L.R.A</w:t>
      </w:r>
      <w:proofErr w:type="spellEnd"/>
      <w:r w:rsidRPr="00E9783F">
        <w:t>. 273</w:t>
      </w:r>
      <w:proofErr w:type="gramEnd"/>
      <w:r w:rsidRPr="00E9783F">
        <w:t>.</w:t>
      </w:r>
    </w:p>
  </w:footnote>
  <w:footnote w:id="31">
    <w:p w:rsidR="00576D9C" w:rsidRPr="001E02BC" w:rsidRDefault="00576D9C" w:rsidP="00576D9C">
      <w:pPr>
        <w:autoSpaceDE w:val="0"/>
        <w:autoSpaceDN w:val="0"/>
        <w:adjustRightInd w:val="0"/>
        <w:spacing w:after="0" w:line="240" w:lineRule="auto"/>
        <w:jc w:val="both"/>
        <w:rPr>
          <w:rFonts w:cstheme="minorHAnsi"/>
          <w:sz w:val="20"/>
        </w:rPr>
      </w:pPr>
      <w:r w:rsidRPr="001E02BC">
        <w:rPr>
          <w:rStyle w:val="FootnoteReference"/>
          <w:rFonts w:cstheme="minorHAnsi"/>
          <w:b/>
          <w:sz w:val="20"/>
        </w:rPr>
        <w:footnoteRef/>
      </w:r>
      <w:r w:rsidRPr="001E02BC">
        <w:rPr>
          <w:rFonts w:cstheme="minorHAnsi"/>
          <w:b/>
          <w:sz w:val="20"/>
        </w:rPr>
        <w:t xml:space="preserve"> SUFFRAGE</w:t>
      </w:r>
      <w:r>
        <w:rPr>
          <w:rFonts w:cstheme="minorHAnsi"/>
          <w:sz w:val="20"/>
        </w:rPr>
        <w:t>:</w:t>
      </w:r>
      <w:r w:rsidRPr="001E02BC">
        <w:rPr>
          <w:rFonts w:cstheme="minorHAnsi"/>
          <w:sz w:val="20"/>
        </w:rPr>
        <w:t xml:space="preserve"> A vote; the act of voting; the right of casting a vote</w:t>
      </w:r>
      <w:r>
        <w:rPr>
          <w:rFonts w:cstheme="minorHAnsi"/>
          <w:sz w:val="20"/>
        </w:rPr>
        <w:t>.</w:t>
      </w:r>
    </w:p>
  </w:footnote>
  <w:footnote w:id="32">
    <w:p w:rsidR="00F32232" w:rsidRPr="00F32232" w:rsidRDefault="00F32232" w:rsidP="00F32232">
      <w:pPr>
        <w:pStyle w:val="FootnoteText"/>
        <w:jc w:val="both"/>
      </w:pPr>
      <w:r w:rsidRPr="00F32232">
        <w:rPr>
          <w:rStyle w:val="FootnoteReference"/>
        </w:rPr>
        <w:footnoteRef/>
      </w:r>
      <w:r w:rsidRPr="00F32232">
        <w:t xml:space="preserve"> </w:t>
      </w:r>
      <w:proofErr w:type="gramStart"/>
      <w:r w:rsidRPr="00F32232">
        <w:rPr>
          <w:rFonts w:eastAsia="Times New Roman" w:cstheme="minorHAnsi"/>
        </w:rPr>
        <w:t>1 Bl. Comm. 6; Inst. 1, 3, 1.</w:t>
      </w:r>
      <w:proofErr w:type="gramEnd"/>
      <w:r w:rsidRPr="00F32232">
        <w:rPr>
          <w:rFonts w:eastAsia="Times New Roman" w:cstheme="minorHAnsi"/>
        </w:rPr>
        <w:t xml:space="preserve"> See Dennis v. Moses, 18 Wash. 537, 52 P. 333, </w:t>
      </w:r>
      <w:proofErr w:type="gramStart"/>
      <w:r w:rsidRPr="00F32232">
        <w:rPr>
          <w:rFonts w:eastAsia="Times New Roman" w:cstheme="minorHAnsi"/>
        </w:rPr>
        <w:t xml:space="preserve">40 </w:t>
      </w:r>
      <w:proofErr w:type="spellStart"/>
      <w:r w:rsidRPr="00F32232">
        <w:rPr>
          <w:rFonts w:eastAsia="Times New Roman" w:cstheme="minorHAnsi"/>
        </w:rPr>
        <w:t>L.R.A</w:t>
      </w:r>
      <w:proofErr w:type="spellEnd"/>
      <w:r w:rsidRPr="00F32232">
        <w:rPr>
          <w:rFonts w:eastAsia="Times New Roman" w:cstheme="minorHAnsi"/>
        </w:rPr>
        <w:t>. 302</w:t>
      </w:r>
      <w:proofErr w:type="gramEnd"/>
      <w:r w:rsidRPr="00F32232">
        <w:rPr>
          <w:rFonts w:eastAsia="Times New Roman" w:cstheme="minorHAnsi"/>
        </w:rPr>
        <w:t>.</w:t>
      </w:r>
    </w:p>
  </w:footnote>
  <w:footnote w:id="33">
    <w:p w:rsidR="00F32232" w:rsidRPr="00F32232" w:rsidRDefault="00F32232" w:rsidP="00F32232">
      <w:pPr>
        <w:pStyle w:val="FootnoteText"/>
        <w:jc w:val="both"/>
      </w:pPr>
      <w:r w:rsidRPr="00F32232">
        <w:rPr>
          <w:rStyle w:val="FootnoteReference"/>
        </w:rPr>
        <w:footnoteRef/>
      </w:r>
      <w:r w:rsidRPr="00F32232">
        <w:t xml:space="preserve"> </w:t>
      </w:r>
      <w:proofErr w:type="gramStart"/>
      <w:r w:rsidRPr="00F32232">
        <w:rPr>
          <w:rFonts w:eastAsia="Times New Roman" w:cstheme="minorHAnsi"/>
        </w:rPr>
        <w:t>1 Bl. Comm. 125.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286B"/>
    <w:multiLevelType w:val="hybridMultilevel"/>
    <w:tmpl w:val="75162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27"/>
    <w:rsid w:val="00011B53"/>
    <w:rsid w:val="000325EB"/>
    <w:rsid w:val="0004453A"/>
    <w:rsid w:val="00046254"/>
    <w:rsid w:val="000510EA"/>
    <w:rsid w:val="0006173B"/>
    <w:rsid w:val="000621BA"/>
    <w:rsid w:val="00063A7B"/>
    <w:rsid w:val="00071BC2"/>
    <w:rsid w:val="00075D61"/>
    <w:rsid w:val="0008204F"/>
    <w:rsid w:val="00083FEC"/>
    <w:rsid w:val="000844D1"/>
    <w:rsid w:val="00085423"/>
    <w:rsid w:val="000932DF"/>
    <w:rsid w:val="000938A7"/>
    <w:rsid w:val="00095274"/>
    <w:rsid w:val="000A2B9F"/>
    <w:rsid w:val="000B17B5"/>
    <w:rsid w:val="000B50C5"/>
    <w:rsid w:val="000B6993"/>
    <w:rsid w:val="000C268B"/>
    <w:rsid w:val="000C37C1"/>
    <w:rsid w:val="000C3F4A"/>
    <w:rsid w:val="000D1636"/>
    <w:rsid w:val="000D4FFF"/>
    <w:rsid w:val="000D796F"/>
    <w:rsid w:val="000E3AFE"/>
    <w:rsid w:val="000F5C4E"/>
    <w:rsid w:val="0010704F"/>
    <w:rsid w:val="00112BE2"/>
    <w:rsid w:val="00130A46"/>
    <w:rsid w:val="00137912"/>
    <w:rsid w:val="00137FC7"/>
    <w:rsid w:val="001465FF"/>
    <w:rsid w:val="0015232F"/>
    <w:rsid w:val="00153D35"/>
    <w:rsid w:val="0015609A"/>
    <w:rsid w:val="00162175"/>
    <w:rsid w:val="00181775"/>
    <w:rsid w:val="00193F8B"/>
    <w:rsid w:val="001A4033"/>
    <w:rsid w:val="001D3E86"/>
    <w:rsid w:val="001E04CE"/>
    <w:rsid w:val="001E2319"/>
    <w:rsid w:val="001E3486"/>
    <w:rsid w:val="001F7402"/>
    <w:rsid w:val="0020227B"/>
    <w:rsid w:val="00202422"/>
    <w:rsid w:val="00203FD6"/>
    <w:rsid w:val="00215507"/>
    <w:rsid w:val="00216CC6"/>
    <w:rsid w:val="002244CA"/>
    <w:rsid w:val="00233458"/>
    <w:rsid w:val="0028337D"/>
    <w:rsid w:val="002A3426"/>
    <w:rsid w:val="002D76E6"/>
    <w:rsid w:val="002E4B23"/>
    <w:rsid w:val="002F5DD4"/>
    <w:rsid w:val="00333CB5"/>
    <w:rsid w:val="00351297"/>
    <w:rsid w:val="003572F8"/>
    <w:rsid w:val="00361B59"/>
    <w:rsid w:val="00370B6D"/>
    <w:rsid w:val="00387EB3"/>
    <w:rsid w:val="0039568C"/>
    <w:rsid w:val="003E1BA3"/>
    <w:rsid w:val="004018F6"/>
    <w:rsid w:val="004020D5"/>
    <w:rsid w:val="0042202E"/>
    <w:rsid w:val="00430F3B"/>
    <w:rsid w:val="00432317"/>
    <w:rsid w:val="004444AA"/>
    <w:rsid w:val="00445B2C"/>
    <w:rsid w:val="00455B33"/>
    <w:rsid w:val="004651F5"/>
    <w:rsid w:val="00470800"/>
    <w:rsid w:val="00477E39"/>
    <w:rsid w:val="004804AC"/>
    <w:rsid w:val="004B1A7E"/>
    <w:rsid w:val="004B5E78"/>
    <w:rsid w:val="004C124E"/>
    <w:rsid w:val="00501495"/>
    <w:rsid w:val="0050407C"/>
    <w:rsid w:val="005163C0"/>
    <w:rsid w:val="00517957"/>
    <w:rsid w:val="005257B7"/>
    <w:rsid w:val="005274F5"/>
    <w:rsid w:val="00530358"/>
    <w:rsid w:val="00541CFB"/>
    <w:rsid w:val="005538A2"/>
    <w:rsid w:val="00561526"/>
    <w:rsid w:val="0056310E"/>
    <w:rsid w:val="00576D9C"/>
    <w:rsid w:val="00576E4A"/>
    <w:rsid w:val="00577E7C"/>
    <w:rsid w:val="00585F3F"/>
    <w:rsid w:val="00592453"/>
    <w:rsid w:val="005B4BCE"/>
    <w:rsid w:val="005C0006"/>
    <w:rsid w:val="005C2595"/>
    <w:rsid w:val="005E68AC"/>
    <w:rsid w:val="005E6A6D"/>
    <w:rsid w:val="006119B1"/>
    <w:rsid w:val="00616CBC"/>
    <w:rsid w:val="006302BE"/>
    <w:rsid w:val="00633692"/>
    <w:rsid w:val="00640EEF"/>
    <w:rsid w:val="00642BA9"/>
    <w:rsid w:val="00643EC8"/>
    <w:rsid w:val="00657E52"/>
    <w:rsid w:val="00673D3F"/>
    <w:rsid w:val="006977A0"/>
    <w:rsid w:val="006C6B01"/>
    <w:rsid w:val="006D4BC4"/>
    <w:rsid w:val="006D685E"/>
    <w:rsid w:val="006E3508"/>
    <w:rsid w:val="006F6AE4"/>
    <w:rsid w:val="006F7809"/>
    <w:rsid w:val="00700776"/>
    <w:rsid w:val="00701A21"/>
    <w:rsid w:val="00704BB0"/>
    <w:rsid w:val="0071378F"/>
    <w:rsid w:val="00725073"/>
    <w:rsid w:val="00732C40"/>
    <w:rsid w:val="0074247A"/>
    <w:rsid w:val="00747E74"/>
    <w:rsid w:val="00761363"/>
    <w:rsid w:val="00762C62"/>
    <w:rsid w:val="007631B1"/>
    <w:rsid w:val="00793318"/>
    <w:rsid w:val="00793504"/>
    <w:rsid w:val="00794D81"/>
    <w:rsid w:val="007B4099"/>
    <w:rsid w:val="007C065A"/>
    <w:rsid w:val="007C523F"/>
    <w:rsid w:val="007C5AEE"/>
    <w:rsid w:val="007D38D5"/>
    <w:rsid w:val="007E05BA"/>
    <w:rsid w:val="007E1B99"/>
    <w:rsid w:val="008002B9"/>
    <w:rsid w:val="0081026B"/>
    <w:rsid w:val="00811531"/>
    <w:rsid w:val="00812DF1"/>
    <w:rsid w:val="00816607"/>
    <w:rsid w:val="00836F85"/>
    <w:rsid w:val="00860F80"/>
    <w:rsid w:val="00867807"/>
    <w:rsid w:val="00885B5E"/>
    <w:rsid w:val="00894069"/>
    <w:rsid w:val="008962DF"/>
    <w:rsid w:val="00897D6D"/>
    <w:rsid w:val="008A341C"/>
    <w:rsid w:val="008A6668"/>
    <w:rsid w:val="008B0F11"/>
    <w:rsid w:val="008B33C3"/>
    <w:rsid w:val="008B5FBA"/>
    <w:rsid w:val="008B6A01"/>
    <w:rsid w:val="008C71AC"/>
    <w:rsid w:val="008D302B"/>
    <w:rsid w:val="008D7F98"/>
    <w:rsid w:val="008E4C6C"/>
    <w:rsid w:val="008F4012"/>
    <w:rsid w:val="008F564A"/>
    <w:rsid w:val="008F6406"/>
    <w:rsid w:val="00901032"/>
    <w:rsid w:val="00905951"/>
    <w:rsid w:val="00911794"/>
    <w:rsid w:val="009264B3"/>
    <w:rsid w:val="00942C0A"/>
    <w:rsid w:val="009440F1"/>
    <w:rsid w:val="00944294"/>
    <w:rsid w:val="00957F4F"/>
    <w:rsid w:val="009606E8"/>
    <w:rsid w:val="00967360"/>
    <w:rsid w:val="00970E04"/>
    <w:rsid w:val="00984468"/>
    <w:rsid w:val="0099021E"/>
    <w:rsid w:val="00992F38"/>
    <w:rsid w:val="00997713"/>
    <w:rsid w:val="009A2887"/>
    <w:rsid w:val="009A3614"/>
    <w:rsid w:val="009B5DC3"/>
    <w:rsid w:val="009C1276"/>
    <w:rsid w:val="009C5370"/>
    <w:rsid w:val="009C73C4"/>
    <w:rsid w:val="009D3C91"/>
    <w:rsid w:val="009E4B11"/>
    <w:rsid w:val="00A01E1A"/>
    <w:rsid w:val="00A36189"/>
    <w:rsid w:val="00A40984"/>
    <w:rsid w:val="00A40F41"/>
    <w:rsid w:val="00A41B7C"/>
    <w:rsid w:val="00A60B9A"/>
    <w:rsid w:val="00A6237A"/>
    <w:rsid w:val="00A71D4F"/>
    <w:rsid w:val="00A75660"/>
    <w:rsid w:val="00A97168"/>
    <w:rsid w:val="00AB5650"/>
    <w:rsid w:val="00AC1E4D"/>
    <w:rsid w:val="00AC2B1E"/>
    <w:rsid w:val="00AC5F50"/>
    <w:rsid w:val="00AC64C3"/>
    <w:rsid w:val="00AF7C4A"/>
    <w:rsid w:val="00B10684"/>
    <w:rsid w:val="00B1266A"/>
    <w:rsid w:val="00B721B8"/>
    <w:rsid w:val="00B75BA4"/>
    <w:rsid w:val="00B80C39"/>
    <w:rsid w:val="00B86513"/>
    <w:rsid w:val="00B86D63"/>
    <w:rsid w:val="00B909B3"/>
    <w:rsid w:val="00B96190"/>
    <w:rsid w:val="00B974B1"/>
    <w:rsid w:val="00BA49BC"/>
    <w:rsid w:val="00BD658A"/>
    <w:rsid w:val="00BE5397"/>
    <w:rsid w:val="00BF413F"/>
    <w:rsid w:val="00BF5C1E"/>
    <w:rsid w:val="00BF7C74"/>
    <w:rsid w:val="00C01798"/>
    <w:rsid w:val="00C020A8"/>
    <w:rsid w:val="00C046C5"/>
    <w:rsid w:val="00C161E8"/>
    <w:rsid w:val="00C318FD"/>
    <w:rsid w:val="00C33BBD"/>
    <w:rsid w:val="00C3605B"/>
    <w:rsid w:val="00C62FBA"/>
    <w:rsid w:val="00C745B0"/>
    <w:rsid w:val="00C763D4"/>
    <w:rsid w:val="00C8143B"/>
    <w:rsid w:val="00C82B8D"/>
    <w:rsid w:val="00C85161"/>
    <w:rsid w:val="00C90B42"/>
    <w:rsid w:val="00C94239"/>
    <w:rsid w:val="00C943E0"/>
    <w:rsid w:val="00C946BE"/>
    <w:rsid w:val="00C9750B"/>
    <w:rsid w:val="00CA1086"/>
    <w:rsid w:val="00CA2819"/>
    <w:rsid w:val="00CA5166"/>
    <w:rsid w:val="00CA6249"/>
    <w:rsid w:val="00CB15CA"/>
    <w:rsid w:val="00CB57E0"/>
    <w:rsid w:val="00CC550B"/>
    <w:rsid w:val="00CD343E"/>
    <w:rsid w:val="00CF4824"/>
    <w:rsid w:val="00CF56EA"/>
    <w:rsid w:val="00D01B86"/>
    <w:rsid w:val="00D10E43"/>
    <w:rsid w:val="00D27B6E"/>
    <w:rsid w:val="00D46A4C"/>
    <w:rsid w:val="00D6498C"/>
    <w:rsid w:val="00D70437"/>
    <w:rsid w:val="00D75ABA"/>
    <w:rsid w:val="00DA1B33"/>
    <w:rsid w:val="00DA56E5"/>
    <w:rsid w:val="00DB5603"/>
    <w:rsid w:val="00DB77EF"/>
    <w:rsid w:val="00DC407D"/>
    <w:rsid w:val="00DC6185"/>
    <w:rsid w:val="00DD058B"/>
    <w:rsid w:val="00E13DE1"/>
    <w:rsid w:val="00E21404"/>
    <w:rsid w:val="00E367DB"/>
    <w:rsid w:val="00E5040E"/>
    <w:rsid w:val="00E6094C"/>
    <w:rsid w:val="00E62338"/>
    <w:rsid w:val="00E66F17"/>
    <w:rsid w:val="00E70804"/>
    <w:rsid w:val="00E848AA"/>
    <w:rsid w:val="00E92CC3"/>
    <w:rsid w:val="00E95CFA"/>
    <w:rsid w:val="00E96F57"/>
    <w:rsid w:val="00E9783F"/>
    <w:rsid w:val="00EC4729"/>
    <w:rsid w:val="00EF1BB6"/>
    <w:rsid w:val="00F01725"/>
    <w:rsid w:val="00F028F7"/>
    <w:rsid w:val="00F049DC"/>
    <w:rsid w:val="00F05F45"/>
    <w:rsid w:val="00F21598"/>
    <w:rsid w:val="00F260C1"/>
    <w:rsid w:val="00F31B59"/>
    <w:rsid w:val="00F32232"/>
    <w:rsid w:val="00F3488A"/>
    <w:rsid w:val="00F37F32"/>
    <w:rsid w:val="00F521BE"/>
    <w:rsid w:val="00F6355F"/>
    <w:rsid w:val="00F67BE6"/>
    <w:rsid w:val="00F73D96"/>
    <w:rsid w:val="00F87120"/>
    <w:rsid w:val="00FB1F3A"/>
    <w:rsid w:val="00FB2327"/>
    <w:rsid w:val="00FB6B11"/>
    <w:rsid w:val="00FB7853"/>
    <w:rsid w:val="00FE17FF"/>
    <w:rsid w:val="00FE27CF"/>
    <w:rsid w:val="00FE65E1"/>
    <w:rsid w:val="00FF4888"/>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uiPriority w:val="99"/>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F3488A"/>
    <w:rPr>
      <w:color w:val="0000FF" w:themeColor="hyperlink"/>
      <w:u w:val="single"/>
    </w:rPr>
  </w:style>
  <w:style w:type="character" w:customStyle="1" w:styleId="tgc">
    <w:name w:val="_tgc"/>
    <w:basedOn w:val="DefaultParagraphFont"/>
    <w:rsid w:val="00A75660"/>
  </w:style>
  <w:style w:type="paragraph" w:styleId="ListParagraph">
    <w:name w:val="List Paragraph"/>
    <w:basedOn w:val="Normal"/>
    <w:uiPriority w:val="34"/>
    <w:qFormat/>
    <w:rsid w:val="00FE6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uiPriority w:val="99"/>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F3488A"/>
    <w:rPr>
      <w:color w:val="0000FF" w:themeColor="hyperlink"/>
      <w:u w:val="single"/>
    </w:rPr>
  </w:style>
  <w:style w:type="character" w:customStyle="1" w:styleId="tgc">
    <w:name w:val="_tgc"/>
    <w:basedOn w:val="DefaultParagraphFont"/>
    <w:rsid w:val="00A75660"/>
  </w:style>
  <w:style w:type="paragraph" w:styleId="ListParagraph">
    <w:name w:val="List Paragraph"/>
    <w:basedOn w:val="Normal"/>
    <w:uiPriority w:val="34"/>
    <w:qFormat/>
    <w:rsid w:val="00FE6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267E-89BD-4908-940C-C0C56E96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8974</TotalTime>
  <Pages>10</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45</cp:revision>
  <cp:lastPrinted>2019-03-17T17:28:00Z</cp:lastPrinted>
  <dcterms:created xsi:type="dcterms:W3CDTF">2019-02-18T15:11:00Z</dcterms:created>
  <dcterms:modified xsi:type="dcterms:W3CDTF">2019-04-21T14:10:00Z</dcterms:modified>
</cp:coreProperties>
</file>